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9E" w:rsidRDefault="00744F9E" w:rsidP="002A2181">
      <w:pPr>
        <w:tabs>
          <w:tab w:val="right" w:pos="10680"/>
        </w:tabs>
        <w:spacing w:line="360" w:lineRule="auto"/>
        <w:rPr>
          <w:b/>
        </w:rPr>
      </w:pPr>
    </w:p>
    <w:p w:rsidR="00B07B68" w:rsidRPr="00F13EBB" w:rsidRDefault="00B07B68" w:rsidP="00B07B68">
      <w:pPr>
        <w:tabs>
          <w:tab w:val="right" w:pos="10680"/>
        </w:tabs>
        <w:spacing w:line="360" w:lineRule="auto"/>
        <w:jc w:val="center"/>
        <w:rPr>
          <w:b/>
          <w:sz w:val="28"/>
          <w:szCs w:val="28"/>
        </w:rPr>
      </w:pPr>
      <w:r w:rsidRPr="00F13EBB">
        <w:rPr>
          <w:b/>
          <w:sz w:val="28"/>
          <w:szCs w:val="28"/>
        </w:rPr>
        <w:t>List-A</w:t>
      </w:r>
    </w:p>
    <w:p w:rsidR="00744F9E" w:rsidRPr="00F13EBB" w:rsidRDefault="003249D4" w:rsidP="00725154">
      <w:pPr>
        <w:spacing w:line="360" w:lineRule="auto"/>
        <w:ind w:firstLine="1008"/>
        <w:jc w:val="center"/>
        <w:rPr>
          <w:b/>
          <w:sz w:val="28"/>
          <w:szCs w:val="28"/>
          <w:u w:val="single"/>
        </w:rPr>
      </w:pPr>
      <w:r w:rsidRPr="00F13EBB">
        <w:rPr>
          <w:b/>
          <w:sz w:val="28"/>
          <w:szCs w:val="28"/>
          <w:u w:val="single"/>
        </w:rPr>
        <w:t>Activities under CPDA that require prior approval of the Director</w:t>
      </w:r>
    </w:p>
    <w:tbl>
      <w:tblPr>
        <w:tblW w:w="0" w:type="auto"/>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845"/>
        <w:gridCol w:w="9659"/>
      </w:tblGrid>
      <w:tr w:rsidR="00F13EBB" w:rsidRPr="00E97CC9" w:rsidTr="00F13EBB">
        <w:tc>
          <w:tcPr>
            <w:tcW w:w="10504" w:type="dxa"/>
            <w:gridSpan w:val="2"/>
            <w:shd w:val="clear" w:color="auto" w:fill="auto"/>
            <w:tcMar>
              <w:left w:w="108" w:type="dxa"/>
            </w:tcMar>
          </w:tcPr>
          <w:p w:rsidR="00F13EBB" w:rsidRPr="00F13EBB" w:rsidRDefault="00F13EBB" w:rsidP="00F13EBB">
            <w:pPr>
              <w:spacing w:line="480" w:lineRule="auto"/>
              <w:rPr>
                <w:b/>
              </w:rPr>
            </w:pPr>
            <w:r w:rsidRPr="00E97CC9">
              <w:rPr>
                <w:b/>
              </w:rPr>
              <w:t>National/ International Activities in India</w:t>
            </w:r>
          </w:p>
        </w:tc>
      </w:tr>
      <w:tr w:rsidR="00744F9E" w:rsidRPr="00E97CC9" w:rsidTr="00F11678">
        <w:tc>
          <w:tcPr>
            <w:tcW w:w="845" w:type="dxa"/>
            <w:shd w:val="clear" w:color="auto" w:fill="auto"/>
            <w:tcMar>
              <w:left w:w="108" w:type="dxa"/>
            </w:tcMar>
          </w:tcPr>
          <w:p w:rsidR="00744F9E" w:rsidRPr="00E97CC9" w:rsidRDefault="003249D4">
            <w:pPr>
              <w:rPr>
                <w:b/>
              </w:rPr>
            </w:pPr>
            <w:r w:rsidRPr="00E97CC9">
              <w:rPr>
                <w:b/>
              </w:rPr>
              <w:t>I.  (a)</w:t>
            </w:r>
          </w:p>
        </w:tc>
        <w:tc>
          <w:tcPr>
            <w:tcW w:w="9659" w:type="dxa"/>
            <w:shd w:val="clear" w:color="auto" w:fill="auto"/>
            <w:tcMar>
              <w:left w:w="108" w:type="dxa"/>
            </w:tcMar>
          </w:tcPr>
          <w:p w:rsidR="007228DA" w:rsidRDefault="005D091C">
            <w:pPr>
              <w:jc w:val="both"/>
            </w:pPr>
            <w:r>
              <w:t>Attending for Presentation</w:t>
            </w:r>
            <w:r w:rsidR="00367C95">
              <w:t xml:space="preserve"> </w:t>
            </w:r>
            <w:r w:rsidR="001E6ADA" w:rsidRPr="00E97CC9">
              <w:t>of</w:t>
            </w:r>
            <w:r w:rsidR="00A36A3B" w:rsidRPr="00E97CC9">
              <w:t xml:space="preserve"> research</w:t>
            </w:r>
            <w:r w:rsidR="001E6ADA" w:rsidRPr="00E97CC9">
              <w:t xml:space="preserve"> papers </w:t>
            </w:r>
            <w:r>
              <w:t>in National &amp;</w:t>
            </w:r>
            <w:r w:rsidR="002A333F" w:rsidRPr="00E97CC9">
              <w:t xml:space="preserve"> International C</w:t>
            </w:r>
            <w:r w:rsidR="00196E3A" w:rsidRPr="00E97CC9">
              <w:t xml:space="preserve">onferences/ </w:t>
            </w:r>
            <w:r w:rsidR="002A333F" w:rsidRPr="00E97CC9">
              <w:t xml:space="preserve"> Symposia</w:t>
            </w:r>
          </w:p>
          <w:p w:rsidR="00744F9E" w:rsidRPr="00E97CC9" w:rsidRDefault="00A36A3B">
            <w:pPr>
              <w:jc w:val="both"/>
              <w:rPr>
                <w:b/>
              </w:rPr>
            </w:pPr>
            <w:r w:rsidRPr="00E97CC9">
              <w:t>/Seminar etc.</w:t>
            </w:r>
          </w:p>
          <w:p w:rsidR="00744F9E" w:rsidRPr="00E97CC9" w:rsidRDefault="00744F9E">
            <w:pPr>
              <w:jc w:val="both"/>
              <w:rPr>
                <w:b/>
              </w:rPr>
            </w:pPr>
          </w:p>
        </w:tc>
      </w:tr>
      <w:tr w:rsidR="00744F9E" w:rsidRPr="00E97CC9" w:rsidTr="00F11678">
        <w:tc>
          <w:tcPr>
            <w:tcW w:w="845" w:type="dxa"/>
            <w:shd w:val="clear" w:color="auto" w:fill="auto"/>
            <w:tcMar>
              <w:left w:w="108" w:type="dxa"/>
            </w:tcMar>
          </w:tcPr>
          <w:p w:rsidR="00744F9E" w:rsidRPr="00E97CC9" w:rsidRDefault="003249D4">
            <w:pPr>
              <w:rPr>
                <w:b/>
              </w:rPr>
            </w:pPr>
            <w:r w:rsidRPr="00E97CC9">
              <w:rPr>
                <w:b/>
              </w:rPr>
              <w:t xml:space="preserve"> (b)</w:t>
            </w:r>
          </w:p>
        </w:tc>
        <w:tc>
          <w:tcPr>
            <w:tcW w:w="9659" w:type="dxa"/>
            <w:shd w:val="clear" w:color="auto" w:fill="auto"/>
            <w:tcMar>
              <w:left w:w="108" w:type="dxa"/>
            </w:tcMar>
          </w:tcPr>
          <w:p w:rsidR="00744F9E" w:rsidRPr="00E97CC9" w:rsidRDefault="002A333F">
            <w:pPr>
              <w:tabs>
                <w:tab w:val="left" w:pos="1800"/>
              </w:tabs>
              <w:jc w:val="both"/>
              <w:rPr>
                <w:b/>
              </w:rPr>
            </w:pPr>
            <w:r w:rsidRPr="00E97CC9">
              <w:rPr>
                <w:bCs/>
                <w:lang w:eastAsia="en-IN"/>
              </w:rPr>
              <w:t>Visiting</w:t>
            </w:r>
            <w:r w:rsidR="00A36A3B" w:rsidRPr="00E97CC9">
              <w:rPr>
                <w:bCs/>
                <w:lang w:eastAsia="en-IN"/>
              </w:rPr>
              <w:t xml:space="preserve"> Institutes/ U</w:t>
            </w:r>
            <w:r w:rsidRPr="00E97CC9">
              <w:rPr>
                <w:bCs/>
                <w:lang w:eastAsia="en-IN"/>
              </w:rPr>
              <w:t>niversities/ Industries</w:t>
            </w:r>
            <w:r w:rsidR="00A36A3B" w:rsidRPr="00E97CC9">
              <w:rPr>
                <w:bCs/>
                <w:lang w:eastAsia="en-IN"/>
              </w:rPr>
              <w:t>/ R&amp; D Lab</w:t>
            </w:r>
            <w:r w:rsidR="00367C95">
              <w:rPr>
                <w:bCs/>
                <w:lang w:eastAsia="en-IN"/>
              </w:rPr>
              <w:t xml:space="preserve"> </w:t>
            </w:r>
            <w:r w:rsidRPr="00E97CC9">
              <w:rPr>
                <w:bCs/>
                <w:lang w:eastAsia="en-IN"/>
              </w:rPr>
              <w:t xml:space="preserve">for </w:t>
            </w:r>
            <w:r w:rsidR="005D091C">
              <w:rPr>
                <w:bCs/>
                <w:lang w:eastAsia="en-IN"/>
              </w:rPr>
              <w:t>Research i</w:t>
            </w:r>
            <w:r w:rsidR="001E6ADA" w:rsidRPr="00E97CC9">
              <w:rPr>
                <w:bCs/>
                <w:lang w:eastAsia="en-IN"/>
              </w:rPr>
              <w:t xml:space="preserve">nteractions / </w:t>
            </w:r>
            <w:r w:rsidRPr="00E97CC9">
              <w:rPr>
                <w:bCs/>
                <w:lang w:eastAsia="en-IN"/>
              </w:rPr>
              <w:t>Special T</w:t>
            </w:r>
            <w:r w:rsidR="005D091C">
              <w:rPr>
                <w:bCs/>
                <w:lang w:eastAsia="en-IN"/>
              </w:rPr>
              <w:t>raining/Short Term C</w:t>
            </w:r>
            <w:r w:rsidR="000B752D" w:rsidRPr="00E97CC9">
              <w:rPr>
                <w:bCs/>
                <w:lang w:eastAsia="en-IN"/>
              </w:rPr>
              <w:t>ourse</w:t>
            </w:r>
            <w:r w:rsidR="00196E3A" w:rsidRPr="00E97CC9">
              <w:rPr>
                <w:bCs/>
                <w:lang w:eastAsia="en-IN"/>
              </w:rPr>
              <w:t>/W</w:t>
            </w:r>
            <w:r w:rsidR="00A74A45" w:rsidRPr="00E97CC9">
              <w:rPr>
                <w:bCs/>
                <w:lang w:eastAsia="en-IN"/>
              </w:rPr>
              <w:t>orkshop</w:t>
            </w:r>
            <w:r w:rsidR="005D091C">
              <w:rPr>
                <w:bCs/>
                <w:lang w:eastAsia="en-IN"/>
              </w:rPr>
              <w:t>;</w:t>
            </w:r>
            <w:r w:rsidR="00367C95">
              <w:rPr>
                <w:bCs/>
                <w:lang w:eastAsia="en-IN"/>
              </w:rPr>
              <w:t xml:space="preserve"> </w:t>
            </w:r>
            <w:r w:rsidR="005D091C">
              <w:rPr>
                <w:bCs/>
                <w:lang w:eastAsia="en-IN"/>
              </w:rPr>
              <w:t>P</w:t>
            </w:r>
            <w:r w:rsidR="002D4213" w:rsidRPr="00E97CC9">
              <w:rPr>
                <w:bCs/>
                <w:lang w:eastAsia="en-IN"/>
              </w:rPr>
              <w:t xml:space="preserve">resentation of research </w:t>
            </w:r>
            <w:r w:rsidR="00A36A3B" w:rsidRPr="00E97CC9">
              <w:rPr>
                <w:bCs/>
                <w:lang w:eastAsia="en-IN"/>
              </w:rPr>
              <w:t xml:space="preserve">project </w:t>
            </w:r>
            <w:r w:rsidR="002D4213" w:rsidRPr="00E97CC9">
              <w:rPr>
                <w:bCs/>
                <w:lang w:eastAsia="en-IN"/>
              </w:rPr>
              <w:t>proposal etc.</w:t>
            </w:r>
          </w:p>
          <w:p w:rsidR="00744F9E" w:rsidRPr="00E97CC9" w:rsidRDefault="00744F9E">
            <w:pPr>
              <w:tabs>
                <w:tab w:val="left" w:pos="1800"/>
              </w:tabs>
              <w:jc w:val="both"/>
              <w:rPr>
                <w:b/>
              </w:rPr>
            </w:pPr>
          </w:p>
        </w:tc>
      </w:tr>
      <w:tr w:rsidR="00744F9E" w:rsidRPr="00E97CC9" w:rsidTr="00F11678">
        <w:tc>
          <w:tcPr>
            <w:tcW w:w="10504" w:type="dxa"/>
            <w:gridSpan w:val="2"/>
            <w:shd w:val="clear" w:color="auto" w:fill="auto"/>
            <w:tcMar>
              <w:left w:w="108" w:type="dxa"/>
            </w:tcMar>
          </w:tcPr>
          <w:p w:rsidR="00744F9E" w:rsidRPr="00E97CC9" w:rsidRDefault="003249D4">
            <w:pPr>
              <w:spacing w:before="120" w:after="120"/>
              <w:rPr>
                <w:b/>
              </w:rPr>
            </w:pPr>
            <w:r w:rsidRPr="00E97CC9">
              <w:rPr>
                <w:b/>
              </w:rPr>
              <w:t xml:space="preserve">Activities allowed: </w:t>
            </w:r>
            <w:r w:rsidR="002A333F" w:rsidRPr="00E97CC9">
              <w:rPr>
                <w:b/>
              </w:rPr>
              <w:t>Maximum of Three activit</w:t>
            </w:r>
            <w:r w:rsidR="004A1DC9" w:rsidRPr="00E97CC9">
              <w:rPr>
                <w:b/>
              </w:rPr>
              <w:t>ies would</w:t>
            </w:r>
            <w:r w:rsidR="00367C95">
              <w:rPr>
                <w:b/>
              </w:rPr>
              <w:t xml:space="preserve"> </w:t>
            </w:r>
            <w:r w:rsidRPr="00E97CC9">
              <w:rPr>
                <w:b/>
              </w:rPr>
              <w:t>be allowed in India in a financial year.</w:t>
            </w:r>
          </w:p>
        </w:tc>
      </w:tr>
      <w:tr w:rsidR="00A55E4F" w:rsidRPr="00E97CC9" w:rsidTr="00F13EBB">
        <w:tc>
          <w:tcPr>
            <w:tcW w:w="10504" w:type="dxa"/>
            <w:gridSpan w:val="2"/>
            <w:shd w:val="clear" w:color="auto" w:fill="auto"/>
            <w:tcMar>
              <w:left w:w="108" w:type="dxa"/>
            </w:tcMar>
          </w:tcPr>
          <w:p w:rsidR="00A55E4F" w:rsidRPr="00E97CC9" w:rsidRDefault="00693BFC" w:rsidP="00F13EBB">
            <w:pPr>
              <w:spacing w:before="120" w:after="120"/>
              <w:rPr>
                <w:b/>
              </w:rPr>
            </w:pPr>
            <w:r w:rsidRPr="00E97CC9">
              <w:rPr>
                <w:b/>
              </w:rPr>
              <w:t xml:space="preserve">International </w:t>
            </w:r>
            <w:r w:rsidR="00A55E4F" w:rsidRPr="00E97CC9">
              <w:rPr>
                <w:b/>
              </w:rPr>
              <w:t>Activities in Abroad</w:t>
            </w:r>
          </w:p>
        </w:tc>
      </w:tr>
      <w:tr w:rsidR="00744F9E" w:rsidRPr="00E97CC9" w:rsidTr="00F11678">
        <w:tc>
          <w:tcPr>
            <w:tcW w:w="845" w:type="dxa"/>
            <w:shd w:val="clear" w:color="auto" w:fill="auto"/>
            <w:tcMar>
              <w:left w:w="108" w:type="dxa"/>
            </w:tcMar>
          </w:tcPr>
          <w:p w:rsidR="00744F9E" w:rsidRPr="00E97CC9" w:rsidRDefault="003249D4">
            <w:pPr>
              <w:rPr>
                <w:b/>
              </w:rPr>
            </w:pPr>
            <w:r w:rsidRPr="00E97CC9">
              <w:rPr>
                <w:b/>
              </w:rPr>
              <w:t>II. (a)</w:t>
            </w:r>
          </w:p>
        </w:tc>
        <w:tc>
          <w:tcPr>
            <w:tcW w:w="9659" w:type="dxa"/>
            <w:shd w:val="clear" w:color="auto" w:fill="auto"/>
            <w:tcMar>
              <w:left w:w="108" w:type="dxa"/>
            </w:tcMar>
          </w:tcPr>
          <w:p w:rsidR="00A36A3B" w:rsidRPr="00E97CC9" w:rsidRDefault="00A34CA1" w:rsidP="003F2034">
            <w:pPr>
              <w:tabs>
                <w:tab w:val="left" w:pos="1800"/>
              </w:tabs>
              <w:jc w:val="both"/>
            </w:pPr>
            <w:r w:rsidRPr="00E97CC9">
              <w:t>Attending for Presentation</w:t>
            </w:r>
            <w:r w:rsidR="00A36A3B" w:rsidRPr="00E97CC9">
              <w:t xml:space="preserve"> of </w:t>
            </w:r>
            <w:r w:rsidR="003F2034" w:rsidRPr="00E97CC9">
              <w:t>research</w:t>
            </w:r>
            <w:r w:rsidR="00A36A3B" w:rsidRPr="00E97CC9">
              <w:t xml:space="preserve"> papers</w:t>
            </w:r>
            <w:r w:rsidR="00AC7067">
              <w:t xml:space="preserve"> /</w:t>
            </w:r>
            <w:r w:rsidR="003F2034" w:rsidRPr="00E97CC9">
              <w:t>delivering invited or keynote lectures</w:t>
            </w:r>
            <w:r w:rsidR="00367C95">
              <w:t xml:space="preserve"> </w:t>
            </w:r>
            <w:r w:rsidR="00203CC8" w:rsidRPr="00E97CC9">
              <w:t>in</w:t>
            </w:r>
            <w:r w:rsidR="005D091C">
              <w:t xml:space="preserve"> National &amp;</w:t>
            </w:r>
            <w:r w:rsidR="00A36A3B" w:rsidRPr="00E97CC9">
              <w:t xml:space="preserve"> International C</w:t>
            </w:r>
            <w:r w:rsidR="00A74A45" w:rsidRPr="00E97CC9">
              <w:t xml:space="preserve">onferences/ </w:t>
            </w:r>
            <w:r w:rsidR="00A36A3B" w:rsidRPr="00E97CC9">
              <w:t xml:space="preserve"> Symposia</w:t>
            </w:r>
          </w:p>
          <w:p w:rsidR="003F2034" w:rsidRPr="00E97CC9" w:rsidRDefault="003F2034" w:rsidP="003F2034">
            <w:pPr>
              <w:tabs>
                <w:tab w:val="left" w:pos="1800"/>
              </w:tabs>
              <w:jc w:val="both"/>
            </w:pPr>
          </w:p>
        </w:tc>
      </w:tr>
      <w:tr w:rsidR="00744F9E" w:rsidRPr="00E97CC9" w:rsidTr="00F11678">
        <w:tc>
          <w:tcPr>
            <w:tcW w:w="845" w:type="dxa"/>
            <w:shd w:val="clear" w:color="auto" w:fill="auto"/>
            <w:tcMar>
              <w:left w:w="108" w:type="dxa"/>
            </w:tcMar>
          </w:tcPr>
          <w:p w:rsidR="00744F9E" w:rsidRPr="00E97CC9" w:rsidRDefault="003249D4">
            <w:pPr>
              <w:rPr>
                <w:b/>
              </w:rPr>
            </w:pPr>
            <w:r w:rsidRPr="00E97CC9">
              <w:rPr>
                <w:b/>
              </w:rPr>
              <w:t xml:space="preserve">     (b)</w:t>
            </w:r>
          </w:p>
        </w:tc>
        <w:tc>
          <w:tcPr>
            <w:tcW w:w="9659" w:type="dxa"/>
            <w:shd w:val="clear" w:color="auto" w:fill="auto"/>
            <w:tcMar>
              <w:left w:w="108" w:type="dxa"/>
            </w:tcMar>
          </w:tcPr>
          <w:p w:rsidR="00744F9E" w:rsidRPr="00E97CC9" w:rsidRDefault="003249D4">
            <w:pPr>
              <w:tabs>
                <w:tab w:val="left" w:pos="1800"/>
              </w:tabs>
              <w:jc w:val="both"/>
              <w:rPr>
                <w:bCs/>
                <w:lang w:eastAsia="en-IN"/>
              </w:rPr>
            </w:pPr>
            <w:r w:rsidRPr="00E97CC9">
              <w:rPr>
                <w:bCs/>
                <w:lang w:eastAsia="en-IN"/>
              </w:rPr>
              <w:t>Visiting</w:t>
            </w:r>
            <w:r w:rsidR="003F2034" w:rsidRPr="00E97CC9">
              <w:rPr>
                <w:bCs/>
                <w:lang w:eastAsia="en-IN"/>
              </w:rPr>
              <w:t xml:space="preserve"> Institutes/ U</w:t>
            </w:r>
            <w:r w:rsidR="002A333F" w:rsidRPr="00E97CC9">
              <w:rPr>
                <w:bCs/>
                <w:lang w:eastAsia="en-IN"/>
              </w:rPr>
              <w:t xml:space="preserve">niversities </w:t>
            </w:r>
            <w:r w:rsidRPr="00E97CC9">
              <w:rPr>
                <w:bCs/>
                <w:lang w:eastAsia="en-IN"/>
              </w:rPr>
              <w:t xml:space="preserve"> for</w:t>
            </w:r>
            <w:r w:rsidR="00367C95">
              <w:rPr>
                <w:bCs/>
                <w:lang w:eastAsia="en-IN"/>
              </w:rPr>
              <w:t xml:space="preserve"> </w:t>
            </w:r>
            <w:r w:rsidR="00A36A3B" w:rsidRPr="00E97CC9">
              <w:rPr>
                <w:bCs/>
                <w:lang w:eastAsia="en-IN"/>
              </w:rPr>
              <w:t xml:space="preserve">Research Interactions/ </w:t>
            </w:r>
            <w:r w:rsidR="002A333F" w:rsidRPr="00E97CC9">
              <w:rPr>
                <w:bCs/>
                <w:lang w:eastAsia="en-IN"/>
              </w:rPr>
              <w:t>Special T</w:t>
            </w:r>
            <w:r w:rsidRPr="00E97CC9">
              <w:rPr>
                <w:bCs/>
                <w:lang w:eastAsia="en-IN"/>
              </w:rPr>
              <w:t>raining</w:t>
            </w:r>
            <w:r w:rsidR="005D091C">
              <w:rPr>
                <w:bCs/>
                <w:lang w:eastAsia="en-IN"/>
              </w:rPr>
              <w:t>/W</w:t>
            </w:r>
            <w:r w:rsidR="00A74A45" w:rsidRPr="00E97CC9">
              <w:rPr>
                <w:bCs/>
                <w:lang w:eastAsia="en-IN"/>
              </w:rPr>
              <w:t>orkshop</w:t>
            </w:r>
          </w:p>
          <w:p w:rsidR="00744F9E" w:rsidRPr="00E97CC9" w:rsidRDefault="00744F9E">
            <w:pPr>
              <w:tabs>
                <w:tab w:val="left" w:pos="1800"/>
              </w:tabs>
              <w:jc w:val="both"/>
            </w:pPr>
          </w:p>
        </w:tc>
      </w:tr>
      <w:tr w:rsidR="00744F9E" w:rsidRPr="00E97CC9" w:rsidTr="007D6B81">
        <w:tc>
          <w:tcPr>
            <w:tcW w:w="10504" w:type="dxa"/>
            <w:gridSpan w:val="2"/>
            <w:tcBorders>
              <w:bottom w:val="single" w:sz="4" w:space="0" w:color="00000A"/>
            </w:tcBorders>
            <w:shd w:val="clear" w:color="auto" w:fill="auto"/>
            <w:tcMar>
              <w:left w:w="108" w:type="dxa"/>
            </w:tcMar>
            <w:vAlign w:val="center"/>
          </w:tcPr>
          <w:p w:rsidR="00744F9E" w:rsidRPr="00367C95" w:rsidRDefault="002A333F" w:rsidP="00F13EBB">
            <w:pPr>
              <w:tabs>
                <w:tab w:val="left" w:pos="1800"/>
              </w:tabs>
              <w:rPr>
                <w:b/>
              </w:rPr>
            </w:pPr>
            <w:r w:rsidRPr="00E97CC9">
              <w:rPr>
                <w:b/>
              </w:rPr>
              <w:t>Activities allowed: Maximum of Two activ</w:t>
            </w:r>
            <w:r w:rsidR="004A1DC9" w:rsidRPr="00E97CC9">
              <w:rPr>
                <w:b/>
              </w:rPr>
              <w:t xml:space="preserve">ities would </w:t>
            </w:r>
            <w:r w:rsidR="002A0AC8">
              <w:rPr>
                <w:b/>
              </w:rPr>
              <w:t>be allowed (</w:t>
            </w:r>
            <w:r w:rsidRPr="00E97CC9">
              <w:rPr>
                <w:b/>
              </w:rPr>
              <w:t>abroad</w:t>
            </w:r>
            <w:r w:rsidR="002A0AC8">
              <w:rPr>
                <w:b/>
              </w:rPr>
              <w:t>)</w:t>
            </w:r>
            <w:r w:rsidRPr="00E97CC9">
              <w:rPr>
                <w:b/>
              </w:rPr>
              <w:t xml:space="preserve"> in a </w:t>
            </w:r>
            <w:r w:rsidR="002A0AC8">
              <w:rPr>
                <w:b/>
              </w:rPr>
              <w:t>block of three</w:t>
            </w:r>
            <w:r w:rsidR="00367C95">
              <w:rPr>
                <w:b/>
              </w:rPr>
              <w:t xml:space="preserve"> </w:t>
            </w:r>
            <w:r w:rsidRPr="00E97CC9">
              <w:rPr>
                <w:b/>
              </w:rPr>
              <w:t>year</w:t>
            </w:r>
            <w:r w:rsidR="002A0AC8">
              <w:rPr>
                <w:b/>
              </w:rPr>
              <w:t>s</w:t>
            </w:r>
            <w:r w:rsidRPr="00E97CC9">
              <w:rPr>
                <w:b/>
              </w:rPr>
              <w:t>.</w:t>
            </w:r>
          </w:p>
        </w:tc>
      </w:tr>
      <w:tr w:rsidR="00744F9E" w:rsidRPr="00E97CC9" w:rsidTr="007D6B81">
        <w:tc>
          <w:tcPr>
            <w:tcW w:w="10504" w:type="dxa"/>
            <w:gridSpan w:val="2"/>
            <w:tcBorders>
              <w:left w:val="nil"/>
              <w:right w:val="nil"/>
            </w:tcBorders>
            <w:shd w:val="clear" w:color="auto" w:fill="auto"/>
            <w:tcMar>
              <w:left w:w="108" w:type="dxa"/>
            </w:tcMar>
          </w:tcPr>
          <w:p w:rsidR="0036125E" w:rsidRPr="00E97CC9" w:rsidRDefault="0036125E">
            <w:pPr>
              <w:tabs>
                <w:tab w:val="left" w:pos="1800"/>
              </w:tabs>
              <w:spacing w:line="360" w:lineRule="auto"/>
              <w:rPr>
                <w:b/>
              </w:rPr>
            </w:pPr>
          </w:p>
          <w:p w:rsidR="004A1DC9" w:rsidRPr="00270167" w:rsidRDefault="003249D4" w:rsidP="00FB7742">
            <w:pPr>
              <w:tabs>
                <w:tab w:val="left" w:pos="1800"/>
              </w:tabs>
              <w:spacing w:line="360" w:lineRule="auto"/>
              <w:rPr>
                <w:b/>
                <w:sz w:val="28"/>
              </w:rPr>
            </w:pPr>
            <w:r w:rsidRPr="00270167">
              <w:rPr>
                <w:b/>
                <w:sz w:val="28"/>
              </w:rPr>
              <w:t>Participati</w:t>
            </w:r>
            <w:r w:rsidR="007710E2" w:rsidRPr="00270167">
              <w:rPr>
                <w:b/>
                <w:sz w:val="28"/>
              </w:rPr>
              <w:t xml:space="preserve">on in National/International </w:t>
            </w:r>
            <w:r w:rsidRPr="00270167">
              <w:rPr>
                <w:b/>
                <w:sz w:val="28"/>
              </w:rPr>
              <w:t xml:space="preserve">Activities </w:t>
            </w:r>
            <w:r w:rsidR="004A1DC9" w:rsidRPr="00270167">
              <w:rPr>
                <w:b/>
                <w:sz w:val="28"/>
              </w:rPr>
              <w:t>(</w:t>
            </w:r>
            <w:r w:rsidR="007710E2" w:rsidRPr="00270167">
              <w:rPr>
                <w:b/>
                <w:sz w:val="28"/>
              </w:rPr>
              <w:t>India/</w:t>
            </w:r>
            <w:r w:rsidR="00FB7742" w:rsidRPr="00270167">
              <w:rPr>
                <w:b/>
                <w:sz w:val="28"/>
              </w:rPr>
              <w:t>A</w:t>
            </w:r>
            <w:r w:rsidRPr="00270167">
              <w:rPr>
                <w:b/>
                <w:sz w:val="28"/>
              </w:rPr>
              <w:t>broad</w:t>
            </w:r>
            <w:r w:rsidR="004A1DC9" w:rsidRPr="00270167">
              <w:rPr>
                <w:b/>
                <w:sz w:val="28"/>
              </w:rPr>
              <w:t>)</w:t>
            </w:r>
            <w:r w:rsidR="007710E2" w:rsidRPr="00270167">
              <w:rPr>
                <w:b/>
                <w:sz w:val="28"/>
              </w:rPr>
              <w:t xml:space="preserve">: </w:t>
            </w:r>
          </w:p>
          <w:p w:rsidR="00744F9E" w:rsidRPr="00E97CC9" w:rsidRDefault="00A4760B" w:rsidP="00A4760B">
            <w:pPr>
              <w:tabs>
                <w:tab w:val="left" w:pos="1800"/>
              </w:tabs>
              <w:spacing w:line="360" w:lineRule="auto"/>
              <w:rPr>
                <w:b/>
              </w:rPr>
            </w:pPr>
            <w:r w:rsidRPr="00E97CC9">
              <w:rPr>
                <w:b/>
                <w:i/>
              </w:rPr>
              <w:t xml:space="preserve">Form- A </w:t>
            </w:r>
            <w:r w:rsidRPr="00E97CC9">
              <w:t>will be used for a</w:t>
            </w:r>
            <w:r w:rsidR="007710E2" w:rsidRPr="00E97CC9">
              <w:t>ctivities under I a</w:t>
            </w:r>
            <w:r w:rsidRPr="00E97CC9">
              <w:t>nd II.</w:t>
            </w:r>
          </w:p>
        </w:tc>
      </w:tr>
      <w:tr w:rsidR="00A4760B" w:rsidRPr="00E97CC9" w:rsidTr="00F11678">
        <w:tc>
          <w:tcPr>
            <w:tcW w:w="10504" w:type="dxa"/>
            <w:gridSpan w:val="2"/>
            <w:shd w:val="clear" w:color="auto" w:fill="auto"/>
            <w:tcMar>
              <w:left w:w="108" w:type="dxa"/>
            </w:tcMar>
          </w:tcPr>
          <w:p w:rsidR="00A4760B" w:rsidRPr="00E97CC9" w:rsidRDefault="00A4760B" w:rsidP="000E352C">
            <w:pPr>
              <w:tabs>
                <w:tab w:val="left" w:pos="1800"/>
              </w:tabs>
              <w:spacing w:line="360" w:lineRule="auto"/>
              <w:rPr>
                <w:b/>
              </w:rPr>
            </w:pPr>
            <w:r w:rsidRPr="00E97CC9">
              <w:rPr>
                <w:b/>
              </w:rPr>
              <w:t>Processing of Application for activities under II(a)</w:t>
            </w:r>
            <w:r w:rsidR="00FA08E7" w:rsidRPr="00E97CC9">
              <w:rPr>
                <w:b/>
              </w:rPr>
              <w:t xml:space="preserve"> and II(b)</w:t>
            </w:r>
            <w:r w:rsidR="007228DA">
              <w:rPr>
                <w:b/>
              </w:rPr>
              <w:t xml:space="preserve"> (</w:t>
            </w:r>
            <w:r w:rsidRPr="00E97CC9">
              <w:rPr>
                <w:b/>
              </w:rPr>
              <w:t>Abroad)</w:t>
            </w:r>
          </w:p>
        </w:tc>
      </w:tr>
      <w:tr w:rsidR="00A23BB4" w:rsidRPr="00E97CC9" w:rsidTr="00F11678">
        <w:tc>
          <w:tcPr>
            <w:tcW w:w="845" w:type="dxa"/>
            <w:shd w:val="clear" w:color="auto" w:fill="auto"/>
            <w:tcMar>
              <w:left w:w="108" w:type="dxa"/>
            </w:tcMar>
          </w:tcPr>
          <w:p w:rsidR="00A23BB4" w:rsidRPr="00E97CC9" w:rsidRDefault="00E45371">
            <w:pPr>
              <w:tabs>
                <w:tab w:val="left" w:pos="1950"/>
              </w:tabs>
              <w:jc w:val="center"/>
            </w:pPr>
            <w:r>
              <w:t>1.</w:t>
            </w:r>
          </w:p>
        </w:tc>
        <w:tc>
          <w:tcPr>
            <w:tcW w:w="9659" w:type="dxa"/>
            <w:shd w:val="clear" w:color="auto" w:fill="auto"/>
            <w:tcMar>
              <w:left w:w="108" w:type="dxa"/>
            </w:tcMar>
          </w:tcPr>
          <w:p w:rsidR="00F41651" w:rsidRPr="00E45371" w:rsidRDefault="00E45371" w:rsidP="003F506D">
            <w:pPr>
              <w:jc w:val="both"/>
              <w:rPr>
                <w:b/>
              </w:rPr>
            </w:pPr>
            <w:r w:rsidRPr="00E45371">
              <w:rPr>
                <w:b/>
              </w:rPr>
              <w:t>Scrutiny and observation report by Departmental Committee</w:t>
            </w:r>
          </w:p>
          <w:p w:rsidR="00E45371" w:rsidRPr="00E45371" w:rsidRDefault="00E45371" w:rsidP="003F506D">
            <w:pPr>
              <w:jc w:val="both"/>
              <w:rPr>
                <w:b/>
              </w:rPr>
            </w:pPr>
          </w:p>
          <w:p w:rsidR="00A23BB4" w:rsidRPr="00E97CC9" w:rsidRDefault="00A23BB4" w:rsidP="003F506D">
            <w:pPr>
              <w:jc w:val="both"/>
            </w:pPr>
            <w:r w:rsidRPr="00E97CC9">
              <w:t>Application</w:t>
            </w:r>
            <w:r w:rsidR="00F13EBB">
              <w:t xml:space="preserve">, completed in all </w:t>
            </w:r>
            <w:r w:rsidR="00A378C4">
              <w:t xml:space="preserve">respect, </w:t>
            </w:r>
            <w:r w:rsidR="00A378C4" w:rsidRPr="00E97CC9">
              <w:t>is</w:t>
            </w:r>
            <w:r w:rsidRPr="00E97CC9">
              <w:t xml:space="preserve"> to be subm</w:t>
            </w:r>
            <w:r w:rsidR="00F13EBB">
              <w:t>itted by the faculty i</w:t>
            </w:r>
            <w:r w:rsidR="00FE0A06" w:rsidRPr="00E97CC9">
              <w:t xml:space="preserve">n </w:t>
            </w:r>
            <w:r w:rsidRPr="00E97CC9">
              <w:rPr>
                <w:b/>
                <w:i/>
              </w:rPr>
              <w:t>Form</w:t>
            </w:r>
            <w:r w:rsidR="00A4760B" w:rsidRPr="00E97CC9">
              <w:rPr>
                <w:b/>
                <w:i/>
              </w:rPr>
              <w:t>-</w:t>
            </w:r>
            <w:r w:rsidRPr="00E97CC9">
              <w:rPr>
                <w:b/>
                <w:i/>
              </w:rPr>
              <w:t xml:space="preserve"> A</w:t>
            </w:r>
            <w:r w:rsidRPr="00E97CC9">
              <w:t xml:space="preserve"> under activity </w:t>
            </w:r>
            <w:r w:rsidRPr="00E97CC9">
              <w:rPr>
                <w:b/>
              </w:rPr>
              <w:t>II(a)</w:t>
            </w:r>
            <w:r w:rsidRPr="00E97CC9">
              <w:t xml:space="preserve"> to </w:t>
            </w:r>
            <w:r w:rsidR="00A378C4" w:rsidRPr="00E97CC9">
              <w:t>the Department well</w:t>
            </w:r>
            <w:r w:rsidR="00B8209E" w:rsidRPr="00E97CC9">
              <w:t xml:space="preserve"> in advance, at least</w:t>
            </w:r>
            <w:r w:rsidRPr="00E97CC9">
              <w:t xml:space="preserve"> one month in advance </w:t>
            </w:r>
            <w:r w:rsidR="00A378C4">
              <w:t xml:space="preserve">before </w:t>
            </w:r>
            <w:r w:rsidR="00A378C4" w:rsidRPr="00E97CC9">
              <w:t>the</w:t>
            </w:r>
            <w:r w:rsidR="00367C95">
              <w:t xml:space="preserve"> </w:t>
            </w:r>
            <w:r w:rsidR="00F13EBB">
              <w:t>date of conference.</w:t>
            </w:r>
            <w:r w:rsidR="00367C95">
              <w:t xml:space="preserve"> </w:t>
            </w:r>
            <w:r w:rsidRPr="00E97CC9">
              <w:t>After r</w:t>
            </w:r>
            <w:r w:rsidR="00FE0A06" w:rsidRPr="00E97CC9">
              <w:t xml:space="preserve">eceiving the application, a </w:t>
            </w:r>
            <w:r w:rsidR="00A378C4" w:rsidRPr="00E97CC9">
              <w:t>three-member</w:t>
            </w:r>
            <w:r w:rsidR="00367C95">
              <w:t xml:space="preserve"> </w:t>
            </w:r>
            <w:r w:rsidRPr="00E97CC9">
              <w:rPr>
                <w:b/>
              </w:rPr>
              <w:t>Departmental Committee</w:t>
            </w:r>
            <w:r w:rsidRPr="00E97CC9">
              <w:t xml:space="preserve"> consisting of HOD/Coordinator of concerned department/school, one faculty working in specific research area/</w:t>
            </w:r>
            <w:r w:rsidR="00FE0A06" w:rsidRPr="00E97CC9">
              <w:t>relev</w:t>
            </w:r>
            <w:r w:rsidR="00613C56">
              <w:t>ant research area and one professor</w:t>
            </w:r>
            <w:r w:rsidRPr="00E97CC9">
              <w:t xml:space="preserve"> as nominated by HOD/Coordinator (preferably from specific research area/relevant research area, in case of availability) will scrutinize the applications </w:t>
            </w:r>
            <w:r w:rsidR="00FE0A06" w:rsidRPr="00E97CC9">
              <w:rPr>
                <w:rStyle w:val="Strong"/>
                <w:b w:val="0"/>
              </w:rPr>
              <w:t>based on the following points</w:t>
            </w:r>
          </w:p>
          <w:p w:rsidR="00A23BB4" w:rsidRPr="00E97CC9" w:rsidRDefault="00A23BB4" w:rsidP="003F506D">
            <w:pPr>
              <w:jc w:val="both"/>
            </w:pPr>
          </w:p>
          <w:p w:rsidR="00A23BB4" w:rsidRPr="00E97CC9" w:rsidRDefault="00FE0A06" w:rsidP="00A23BB4">
            <w:pPr>
              <w:pStyle w:val="ListParagraph"/>
              <w:numPr>
                <w:ilvl w:val="0"/>
                <w:numId w:val="12"/>
              </w:numPr>
              <w:suppressAutoHyphens w:val="0"/>
              <w:spacing w:after="0" w:line="240" w:lineRule="auto"/>
              <w:ind w:hanging="266"/>
              <w:jc w:val="both"/>
              <w:rPr>
                <w:rFonts w:ascii="Times New Roman" w:hAnsi="Times New Roman"/>
                <w:sz w:val="24"/>
                <w:szCs w:val="24"/>
              </w:rPr>
            </w:pPr>
            <w:r w:rsidRPr="00E97CC9">
              <w:rPr>
                <w:rFonts w:ascii="Times New Roman" w:hAnsi="Times New Roman"/>
                <w:sz w:val="24"/>
                <w:szCs w:val="24"/>
              </w:rPr>
              <w:t>Quality of the c</w:t>
            </w:r>
            <w:r w:rsidR="00A23BB4" w:rsidRPr="00E97CC9">
              <w:rPr>
                <w:rFonts w:ascii="Times New Roman" w:hAnsi="Times New Roman"/>
                <w:sz w:val="24"/>
                <w:szCs w:val="24"/>
              </w:rPr>
              <w:t>ontent</w:t>
            </w:r>
            <w:r w:rsidRPr="00E97CC9">
              <w:rPr>
                <w:rFonts w:ascii="Times New Roman" w:hAnsi="Times New Roman"/>
                <w:sz w:val="24"/>
                <w:szCs w:val="24"/>
              </w:rPr>
              <w:t>s</w:t>
            </w:r>
            <w:r w:rsidR="00A23BB4" w:rsidRPr="00E97CC9">
              <w:rPr>
                <w:rFonts w:ascii="Times New Roman" w:hAnsi="Times New Roman"/>
                <w:sz w:val="24"/>
                <w:szCs w:val="24"/>
              </w:rPr>
              <w:t xml:space="preserve"> of the paper</w:t>
            </w:r>
            <w:r w:rsidRPr="00E97CC9">
              <w:rPr>
                <w:rFonts w:ascii="Times New Roman" w:hAnsi="Times New Roman"/>
                <w:sz w:val="24"/>
                <w:szCs w:val="24"/>
              </w:rPr>
              <w:t xml:space="preserve"> to be presented.</w:t>
            </w:r>
          </w:p>
          <w:p w:rsidR="00A23BB4" w:rsidRPr="00E97CC9" w:rsidRDefault="001C657E" w:rsidP="00A23BB4">
            <w:pPr>
              <w:pStyle w:val="ListParagraph"/>
              <w:numPr>
                <w:ilvl w:val="0"/>
                <w:numId w:val="12"/>
              </w:numPr>
              <w:suppressAutoHyphens w:val="0"/>
              <w:spacing w:after="0" w:line="240" w:lineRule="auto"/>
              <w:ind w:hanging="266"/>
              <w:jc w:val="both"/>
              <w:rPr>
                <w:rFonts w:ascii="Times New Roman" w:hAnsi="Times New Roman"/>
                <w:sz w:val="24"/>
                <w:szCs w:val="24"/>
              </w:rPr>
            </w:pPr>
            <w:r w:rsidRPr="00E97CC9">
              <w:rPr>
                <w:rFonts w:ascii="Times New Roman" w:hAnsi="Times New Roman"/>
                <w:sz w:val="24"/>
                <w:szCs w:val="24"/>
              </w:rPr>
              <w:t xml:space="preserve">Relevance of the paper </w:t>
            </w:r>
            <w:r w:rsidR="00A23BB4" w:rsidRPr="00E97CC9">
              <w:rPr>
                <w:rFonts w:ascii="Times New Roman" w:hAnsi="Times New Roman"/>
                <w:sz w:val="24"/>
                <w:szCs w:val="24"/>
              </w:rPr>
              <w:t>with the theme of the conference.</w:t>
            </w:r>
          </w:p>
          <w:p w:rsidR="00A23BB4" w:rsidRPr="00613C56" w:rsidRDefault="00C21103" w:rsidP="00A9288B">
            <w:pPr>
              <w:pStyle w:val="ListParagraph"/>
              <w:numPr>
                <w:ilvl w:val="0"/>
                <w:numId w:val="12"/>
              </w:numPr>
              <w:tabs>
                <w:tab w:val="left" w:pos="1701"/>
              </w:tabs>
              <w:suppressAutoHyphens w:val="0"/>
              <w:spacing w:after="0" w:line="240" w:lineRule="auto"/>
              <w:ind w:hanging="266"/>
              <w:jc w:val="both"/>
              <w:rPr>
                <w:rFonts w:ascii="Times New Roman" w:hAnsi="Times New Roman"/>
                <w:color w:val="000000" w:themeColor="text1"/>
                <w:sz w:val="24"/>
                <w:szCs w:val="24"/>
              </w:rPr>
            </w:pPr>
            <w:r w:rsidRPr="00E97CC9">
              <w:rPr>
                <w:rFonts w:ascii="Times New Roman" w:hAnsi="Times New Roman"/>
                <w:sz w:val="24"/>
                <w:szCs w:val="24"/>
              </w:rPr>
              <w:t>The nature of paper: experimental/theoretical/review</w:t>
            </w:r>
            <w:r w:rsidR="00A23BB4" w:rsidRPr="00E97CC9">
              <w:rPr>
                <w:rFonts w:ascii="Times New Roman" w:hAnsi="Times New Roman"/>
                <w:sz w:val="24"/>
                <w:szCs w:val="24"/>
              </w:rPr>
              <w:t xml:space="preserve">. </w:t>
            </w:r>
            <w:r w:rsidRPr="00E97CC9">
              <w:rPr>
                <w:rFonts w:ascii="Times New Roman" w:hAnsi="Times New Roman"/>
                <w:sz w:val="24"/>
                <w:szCs w:val="24"/>
              </w:rPr>
              <w:t>(</w:t>
            </w:r>
            <w:r w:rsidR="00A23BB4" w:rsidRPr="00E97CC9">
              <w:rPr>
                <w:rFonts w:ascii="Times New Roman" w:hAnsi="Times New Roman"/>
                <w:sz w:val="24"/>
                <w:szCs w:val="24"/>
              </w:rPr>
              <w:t>Note- Review paper will not be considered</w:t>
            </w:r>
            <w:r w:rsidRPr="00E97CC9">
              <w:rPr>
                <w:rFonts w:ascii="Times New Roman" w:hAnsi="Times New Roman"/>
                <w:sz w:val="24"/>
                <w:szCs w:val="24"/>
              </w:rPr>
              <w:t>)</w:t>
            </w:r>
            <w:r w:rsidR="00A23BB4" w:rsidRPr="00E97CC9">
              <w:rPr>
                <w:rFonts w:ascii="Times New Roman" w:hAnsi="Times New Roman"/>
                <w:sz w:val="24"/>
                <w:szCs w:val="24"/>
              </w:rPr>
              <w:t>.</w:t>
            </w:r>
          </w:p>
          <w:p w:rsidR="00613C56" w:rsidRPr="00E97CC9" w:rsidRDefault="00613C56" w:rsidP="00A9288B">
            <w:pPr>
              <w:pStyle w:val="ListParagraph"/>
              <w:numPr>
                <w:ilvl w:val="0"/>
                <w:numId w:val="12"/>
              </w:numPr>
              <w:tabs>
                <w:tab w:val="left" w:pos="1701"/>
              </w:tabs>
              <w:suppressAutoHyphens w:val="0"/>
              <w:spacing w:after="0" w:line="240" w:lineRule="auto"/>
              <w:ind w:hanging="266"/>
              <w:jc w:val="both"/>
              <w:rPr>
                <w:rFonts w:ascii="Times New Roman" w:hAnsi="Times New Roman"/>
                <w:color w:val="000000" w:themeColor="text1"/>
                <w:sz w:val="24"/>
                <w:szCs w:val="24"/>
              </w:rPr>
            </w:pPr>
            <w:r>
              <w:rPr>
                <w:rFonts w:ascii="Times New Roman" w:hAnsi="Times New Roman"/>
                <w:sz w:val="24"/>
                <w:szCs w:val="24"/>
              </w:rPr>
              <w:t xml:space="preserve">Acceptance of </w:t>
            </w:r>
            <w:r w:rsidR="00A05526">
              <w:rPr>
                <w:rFonts w:ascii="Times New Roman" w:hAnsi="Times New Roman"/>
                <w:sz w:val="24"/>
                <w:szCs w:val="24"/>
              </w:rPr>
              <w:t xml:space="preserve">paper/abstract, </w:t>
            </w:r>
            <w:r>
              <w:rPr>
                <w:rFonts w:ascii="Times New Roman" w:hAnsi="Times New Roman"/>
                <w:sz w:val="24"/>
                <w:szCs w:val="24"/>
              </w:rPr>
              <w:t xml:space="preserve">and </w:t>
            </w:r>
            <w:r w:rsidR="00A378C4">
              <w:rPr>
                <w:rFonts w:ascii="Times New Roman" w:hAnsi="Times New Roman"/>
                <w:sz w:val="24"/>
                <w:szCs w:val="24"/>
              </w:rPr>
              <w:t>review report</w:t>
            </w:r>
            <w:r w:rsidR="00367C95">
              <w:rPr>
                <w:rFonts w:ascii="Times New Roman" w:hAnsi="Times New Roman"/>
                <w:sz w:val="24"/>
                <w:szCs w:val="24"/>
              </w:rPr>
              <w:t xml:space="preserve"> (</w:t>
            </w:r>
            <w:r>
              <w:rPr>
                <w:rFonts w:ascii="Times New Roman" w:hAnsi="Times New Roman"/>
                <w:sz w:val="24"/>
                <w:szCs w:val="24"/>
              </w:rPr>
              <w:t>if any) attached</w:t>
            </w:r>
            <w:r w:rsidR="00C707AF">
              <w:rPr>
                <w:rFonts w:ascii="Times New Roman" w:hAnsi="Times New Roman"/>
                <w:sz w:val="24"/>
                <w:szCs w:val="24"/>
              </w:rPr>
              <w:t>.</w:t>
            </w:r>
          </w:p>
          <w:p w:rsidR="00A23BB4" w:rsidRPr="00F13EBB" w:rsidRDefault="0079722F" w:rsidP="00A23BB4">
            <w:pPr>
              <w:pStyle w:val="ListParagraph"/>
              <w:numPr>
                <w:ilvl w:val="0"/>
                <w:numId w:val="12"/>
              </w:numPr>
              <w:tabs>
                <w:tab w:val="left" w:pos="1701"/>
              </w:tabs>
              <w:suppressAutoHyphens w:val="0"/>
              <w:spacing w:after="0" w:line="240" w:lineRule="auto"/>
              <w:ind w:hanging="266"/>
              <w:jc w:val="both"/>
              <w:rPr>
                <w:rStyle w:val="Strong"/>
                <w:rFonts w:ascii="Times New Roman" w:hAnsi="Times New Roman"/>
                <w:bCs w:val="0"/>
                <w:sz w:val="24"/>
                <w:szCs w:val="24"/>
              </w:rPr>
            </w:pPr>
            <w:r w:rsidRPr="00E97CC9">
              <w:rPr>
                <w:rStyle w:val="Strong"/>
                <w:rFonts w:ascii="Times New Roman" w:hAnsi="Times New Roman"/>
                <w:b w:val="0"/>
                <w:color w:val="000000" w:themeColor="text1"/>
                <w:sz w:val="24"/>
                <w:szCs w:val="24"/>
              </w:rPr>
              <w:t>Quality of the event</w:t>
            </w:r>
            <w:r w:rsidR="00613C56">
              <w:rPr>
                <w:rStyle w:val="Strong"/>
                <w:rFonts w:ascii="Times New Roman" w:hAnsi="Times New Roman"/>
                <w:b w:val="0"/>
                <w:color w:val="000000" w:themeColor="text1"/>
                <w:sz w:val="24"/>
                <w:szCs w:val="24"/>
              </w:rPr>
              <w:t xml:space="preserve"> and its relevance with the focused research area of the faculty.</w:t>
            </w:r>
          </w:p>
          <w:p w:rsidR="00F13EBB" w:rsidRPr="00E97CC9" w:rsidRDefault="00F13EBB" w:rsidP="00F13EBB">
            <w:pPr>
              <w:pStyle w:val="ListParagraph"/>
              <w:tabs>
                <w:tab w:val="left" w:pos="1701"/>
              </w:tabs>
              <w:suppressAutoHyphens w:val="0"/>
              <w:spacing w:after="0" w:line="240" w:lineRule="auto"/>
              <w:jc w:val="both"/>
              <w:rPr>
                <w:rFonts w:ascii="Times New Roman" w:hAnsi="Times New Roman"/>
                <w:b/>
                <w:sz w:val="24"/>
                <w:szCs w:val="24"/>
              </w:rPr>
            </w:pPr>
          </w:p>
          <w:p w:rsidR="00A23BB4" w:rsidRPr="00490BF5" w:rsidRDefault="00A23BB4" w:rsidP="00490BF5">
            <w:pPr>
              <w:pStyle w:val="ListParagraph"/>
              <w:numPr>
                <w:ilvl w:val="0"/>
                <w:numId w:val="12"/>
              </w:numPr>
              <w:suppressAutoHyphens w:val="0"/>
              <w:spacing w:after="0" w:line="240" w:lineRule="auto"/>
              <w:ind w:hanging="266"/>
              <w:jc w:val="both"/>
              <w:rPr>
                <w:rFonts w:ascii="Times New Roman" w:hAnsi="Times New Roman"/>
                <w:sz w:val="24"/>
                <w:szCs w:val="24"/>
              </w:rPr>
            </w:pPr>
            <w:r w:rsidRPr="00E97CC9">
              <w:rPr>
                <w:rFonts w:ascii="Times New Roman" w:hAnsi="Times New Roman"/>
                <w:sz w:val="24"/>
                <w:szCs w:val="24"/>
              </w:rPr>
              <w:t>Number of faculty members going abroad at a time from the Department.</w:t>
            </w:r>
          </w:p>
          <w:p w:rsidR="00A9288B" w:rsidRPr="00E97CC9" w:rsidRDefault="00A9288B" w:rsidP="00A9288B">
            <w:pPr>
              <w:pStyle w:val="ListParagraph"/>
              <w:suppressAutoHyphens w:val="0"/>
              <w:spacing w:after="0" w:line="240" w:lineRule="auto"/>
              <w:jc w:val="both"/>
              <w:rPr>
                <w:rFonts w:ascii="Times New Roman" w:hAnsi="Times New Roman"/>
                <w:sz w:val="24"/>
                <w:szCs w:val="24"/>
              </w:rPr>
            </w:pPr>
          </w:p>
          <w:p w:rsidR="00A9288B" w:rsidRPr="00E97CC9" w:rsidRDefault="00A9288B" w:rsidP="00A9288B">
            <w:pPr>
              <w:pStyle w:val="ListParagraph"/>
              <w:suppressAutoHyphens w:val="0"/>
              <w:spacing w:after="0" w:line="240" w:lineRule="auto"/>
              <w:jc w:val="both"/>
              <w:rPr>
                <w:rFonts w:ascii="Times New Roman" w:hAnsi="Times New Roman"/>
                <w:sz w:val="24"/>
                <w:szCs w:val="24"/>
              </w:rPr>
            </w:pPr>
            <w:r w:rsidRPr="00E97CC9">
              <w:rPr>
                <w:rFonts w:ascii="Times New Roman" w:hAnsi="Times New Roman"/>
                <w:sz w:val="24"/>
                <w:szCs w:val="24"/>
              </w:rPr>
              <w:lastRenderedPageBreak/>
              <w:t>The committee must ensure the followings:</w:t>
            </w:r>
          </w:p>
          <w:p w:rsidR="00AE6764" w:rsidRPr="00E97CC9" w:rsidRDefault="00AE6764" w:rsidP="00A9288B">
            <w:pPr>
              <w:pStyle w:val="ListParagraph"/>
              <w:suppressAutoHyphens w:val="0"/>
              <w:spacing w:after="0" w:line="240" w:lineRule="auto"/>
              <w:jc w:val="both"/>
              <w:rPr>
                <w:rFonts w:ascii="Times New Roman" w:hAnsi="Times New Roman"/>
                <w:sz w:val="24"/>
                <w:szCs w:val="24"/>
              </w:rPr>
            </w:pPr>
          </w:p>
          <w:p w:rsidR="00A9288B" w:rsidRPr="00E97CC9" w:rsidRDefault="00AE6764" w:rsidP="00A9288B">
            <w:pPr>
              <w:pStyle w:val="ListParagraph"/>
              <w:numPr>
                <w:ilvl w:val="0"/>
                <w:numId w:val="13"/>
              </w:numPr>
              <w:suppressAutoHyphens w:val="0"/>
              <w:spacing w:after="0" w:line="240" w:lineRule="auto"/>
              <w:jc w:val="both"/>
              <w:rPr>
                <w:rFonts w:ascii="Times New Roman" w:hAnsi="Times New Roman"/>
                <w:sz w:val="24"/>
                <w:szCs w:val="24"/>
              </w:rPr>
            </w:pPr>
            <w:r w:rsidRPr="00E97CC9">
              <w:rPr>
                <w:rFonts w:ascii="Times New Roman" w:hAnsi="Times New Roman"/>
                <w:sz w:val="24"/>
                <w:szCs w:val="24"/>
              </w:rPr>
              <w:t>P</w:t>
            </w:r>
            <w:r w:rsidR="00A9288B" w:rsidRPr="00E97CC9">
              <w:rPr>
                <w:rFonts w:ascii="Times New Roman" w:hAnsi="Times New Roman"/>
                <w:sz w:val="24"/>
                <w:szCs w:val="24"/>
              </w:rPr>
              <w:t>arti</w:t>
            </w:r>
            <w:r w:rsidR="001705A7" w:rsidRPr="00E97CC9">
              <w:rPr>
                <w:rFonts w:ascii="Times New Roman" w:hAnsi="Times New Roman"/>
                <w:sz w:val="24"/>
                <w:szCs w:val="24"/>
              </w:rPr>
              <w:t xml:space="preserve">cipation is in </w:t>
            </w:r>
            <w:r w:rsidR="00B8209E" w:rsidRPr="00E97CC9">
              <w:rPr>
                <w:rFonts w:ascii="Times New Roman" w:hAnsi="Times New Roman"/>
                <w:sz w:val="24"/>
                <w:szCs w:val="24"/>
              </w:rPr>
              <w:t xml:space="preserve">a </w:t>
            </w:r>
            <w:r w:rsidR="001705A7" w:rsidRPr="00E97CC9">
              <w:rPr>
                <w:rFonts w:ascii="Times New Roman" w:hAnsi="Times New Roman"/>
                <w:sz w:val="24"/>
                <w:szCs w:val="24"/>
              </w:rPr>
              <w:t>quality event</w:t>
            </w:r>
            <w:r w:rsidR="00F41651">
              <w:rPr>
                <w:rFonts w:ascii="Times New Roman" w:hAnsi="Times New Roman"/>
                <w:sz w:val="24"/>
                <w:szCs w:val="24"/>
              </w:rPr>
              <w:t xml:space="preserve"> and the event is on focussed research areas of the faculty.</w:t>
            </w:r>
          </w:p>
          <w:p w:rsidR="00A9288B" w:rsidRPr="00E97CC9" w:rsidRDefault="00AE6764" w:rsidP="00A9288B">
            <w:pPr>
              <w:pStyle w:val="ListParagraph"/>
              <w:numPr>
                <w:ilvl w:val="0"/>
                <w:numId w:val="13"/>
              </w:numPr>
              <w:suppressAutoHyphens w:val="0"/>
              <w:spacing w:after="0" w:line="240" w:lineRule="auto"/>
              <w:jc w:val="both"/>
              <w:rPr>
                <w:rFonts w:ascii="Times New Roman" w:hAnsi="Times New Roman"/>
                <w:sz w:val="24"/>
                <w:szCs w:val="24"/>
              </w:rPr>
            </w:pPr>
            <w:r w:rsidRPr="00E97CC9">
              <w:rPr>
                <w:rFonts w:ascii="Times New Roman" w:hAnsi="Times New Roman"/>
                <w:sz w:val="24"/>
                <w:szCs w:val="24"/>
              </w:rPr>
              <w:t>The p</w:t>
            </w:r>
            <w:r w:rsidR="00A9288B" w:rsidRPr="00E97CC9">
              <w:rPr>
                <w:rFonts w:ascii="Times New Roman" w:hAnsi="Times New Roman"/>
                <w:sz w:val="24"/>
                <w:szCs w:val="24"/>
              </w:rPr>
              <w:t>articipations in the event is beneficial to the Institute</w:t>
            </w:r>
            <w:r w:rsidR="00C707AF">
              <w:rPr>
                <w:rFonts w:ascii="Times New Roman" w:hAnsi="Times New Roman"/>
                <w:sz w:val="24"/>
                <w:szCs w:val="24"/>
              </w:rPr>
              <w:t>.</w:t>
            </w:r>
          </w:p>
          <w:p w:rsidR="00D430F8" w:rsidRDefault="009B4686" w:rsidP="00A9288B">
            <w:pPr>
              <w:pStyle w:val="ListParagraph"/>
              <w:numPr>
                <w:ilvl w:val="0"/>
                <w:numId w:val="13"/>
              </w:numPr>
              <w:suppressAutoHyphens w:val="0"/>
              <w:spacing w:after="0" w:line="240" w:lineRule="auto"/>
              <w:jc w:val="both"/>
              <w:rPr>
                <w:rFonts w:ascii="Times New Roman" w:hAnsi="Times New Roman"/>
                <w:sz w:val="24"/>
                <w:szCs w:val="24"/>
              </w:rPr>
            </w:pPr>
            <w:r w:rsidRPr="00E97CC9">
              <w:rPr>
                <w:rFonts w:ascii="Times New Roman" w:hAnsi="Times New Roman"/>
                <w:sz w:val="24"/>
                <w:szCs w:val="24"/>
              </w:rPr>
              <w:t>The</w:t>
            </w:r>
            <w:r w:rsidR="00D430F8" w:rsidRPr="00E97CC9">
              <w:rPr>
                <w:rFonts w:ascii="Times New Roman" w:hAnsi="Times New Roman"/>
                <w:sz w:val="24"/>
                <w:szCs w:val="24"/>
              </w:rPr>
              <w:t xml:space="preserve"> ex</w:t>
            </w:r>
            <w:r w:rsidR="001705A7" w:rsidRPr="00E97CC9">
              <w:rPr>
                <w:rFonts w:ascii="Times New Roman" w:hAnsi="Times New Roman"/>
                <w:sz w:val="24"/>
                <w:szCs w:val="24"/>
              </w:rPr>
              <w:t>aminat</w:t>
            </w:r>
            <w:r w:rsidRPr="00E97CC9">
              <w:rPr>
                <w:rFonts w:ascii="Times New Roman" w:hAnsi="Times New Roman"/>
                <w:sz w:val="24"/>
                <w:szCs w:val="24"/>
              </w:rPr>
              <w:t xml:space="preserve">ion/ result related work do not </w:t>
            </w:r>
            <w:r w:rsidR="00CE7265" w:rsidRPr="00E97CC9">
              <w:rPr>
                <w:rFonts w:ascii="Times New Roman" w:hAnsi="Times New Roman"/>
                <w:sz w:val="24"/>
                <w:szCs w:val="24"/>
              </w:rPr>
              <w:t>suffer</w:t>
            </w:r>
            <w:r w:rsidR="00C707AF">
              <w:rPr>
                <w:rFonts w:ascii="Times New Roman" w:hAnsi="Times New Roman"/>
                <w:sz w:val="24"/>
                <w:szCs w:val="24"/>
              </w:rPr>
              <w:t>.</w:t>
            </w:r>
          </w:p>
          <w:p w:rsidR="00F13EBB" w:rsidRDefault="00F13EBB" w:rsidP="00F13EBB">
            <w:pPr>
              <w:pStyle w:val="ListParagraph"/>
              <w:suppressAutoHyphens w:val="0"/>
              <w:spacing w:after="0" w:line="240" w:lineRule="auto"/>
              <w:ind w:left="1080"/>
              <w:jc w:val="both"/>
              <w:rPr>
                <w:rFonts w:ascii="Times New Roman" w:hAnsi="Times New Roman"/>
                <w:sz w:val="24"/>
                <w:szCs w:val="24"/>
              </w:rPr>
            </w:pPr>
          </w:p>
          <w:p w:rsidR="00F13EBB" w:rsidRPr="00F13EBB" w:rsidRDefault="00F13EBB" w:rsidP="00F13EBB">
            <w:pPr>
              <w:suppressAutoHyphens w:val="0"/>
              <w:jc w:val="both"/>
            </w:pPr>
            <w:r w:rsidRPr="00F13EBB">
              <w:t>The processing of the application should be completed within 07 working days from the date receiving of the Department level.</w:t>
            </w:r>
          </w:p>
          <w:p w:rsidR="00AE6764" w:rsidRPr="00E97CC9" w:rsidRDefault="00AE6764" w:rsidP="00AE6764">
            <w:pPr>
              <w:pStyle w:val="ListParagraph"/>
              <w:suppressAutoHyphens w:val="0"/>
              <w:spacing w:after="0" w:line="240" w:lineRule="auto"/>
              <w:ind w:left="1080"/>
              <w:jc w:val="both"/>
              <w:rPr>
                <w:rFonts w:ascii="Times New Roman" w:hAnsi="Times New Roman"/>
                <w:sz w:val="24"/>
                <w:szCs w:val="24"/>
              </w:rPr>
            </w:pPr>
          </w:p>
          <w:p w:rsidR="00A23BB4" w:rsidRPr="00E97CC9" w:rsidRDefault="00A23BB4" w:rsidP="00973256">
            <w:pPr>
              <w:spacing w:after="120"/>
              <w:ind w:firstLine="697"/>
              <w:jc w:val="both"/>
            </w:pPr>
            <w:r w:rsidRPr="00E97CC9">
              <w:t xml:space="preserve">The Departmental Committee will forward the </w:t>
            </w:r>
            <w:r w:rsidR="003C6E3A" w:rsidRPr="00E97CC9">
              <w:rPr>
                <w:rStyle w:val="Strong"/>
                <w:b w:val="0"/>
              </w:rPr>
              <w:t>application</w:t>
            </w:r>
            <w:r w:rsidRPr="00E97CC9">
              <w:rPr>
                <w:rStyle w:val="Strong"/>
                <w:b w:val="0"/>
              </w:rPr>
              <w:t xml:space="preserve"> of the faculty</w:t>
            </w:r>
            <w:r w:rsidR="00367C95">
              <w:rPr>
                <w:rStyle w:val="Strong"/>
                <w:b w:val="0"/>
              </w:rPr>
              <w:t xml:space="preserve"> </w:t>
            </w:r>
            <w:r w:rsidR="003C6E3A" w:rsidRPr="00E97CC9">
              <w:rPr>
                <w:rStyle w:val="Strong"/>
              </w:rPr>
              <w:t xml:space="preserve">(Form-A) </w:t>
            </w:r>
            <w:r w:rsidRPr="00E97CC9">
              <w:rPr>
                <w:rStyle w:val="Strong"/>
              </w:rPr>
              <w:t xml:space="preserve">along with </w:t>
            </w:r>
            <w:r w:rsidR="003C6E3A" w:rsidRPr="00E97CC9">
              <w:rPr>
                <w:rStyle w:val="Strong"/>
              </w:rPr>
              <w:t>the observations of the committee in the prescribed</w:t>
            </w:r>
            <w:r w:rsidR="00367C95">
              <w:rPr>
                <w:rStyle w:val="Strong"/>
              </w:rPr>
              <w:t xml:space="preserve"> </w:t>
            </w:r>
            <w:r w:rsidRPr="00E97CC9">
              <w:rPr>
                <w:b/>
                <w:i/>
              </w:rPr>
              <w:t>Form D</w:t>
            </w:r>
            <w:r w:rsidRPr="00E97CC9">
              <w:rPr>
                <w:b/>
              </w:rPr>
              <w:t xml:space="preserve"> (</w:t>
            </w:r>
            <w:r w:rsidRPr="00E97CC9">
              <w:t>required</w:t>
            </w:r>
            <w:r w:rsidR="003C6E3A" w:rsidRPr="00E97CC9">
              <w:t xml:space="preserve"> for</w:t>
            </w:r>
            <w:r w:rsidRPr="00E97CC9">
              <w:t xml:space="preserve"> international activity under II(a) only) </w:t>
            </w:r>
            <w:r w:rsidR="00F13EBB">
              <w:rPr>
                <w:rStyle w:val="Strong"/>
              </w:rPr>
              <w:t>within 07</w:t>
            </w:r>
            <w:r w:rsidR="00367C95">
              <w:rPr>
                <w:rStyle w:val="Strong"/>
              </w:rPr>
              <w:t xml:space="preserve"> </w:t>
            </w:r>
            <w:r w:rsidRPr="00E97CC9">
              <w:rPr>
                <w:rStyle w:val="Strong"/>
              </w:rPr>
              <w:t xml:space="preserve">working days </w:t>
            </w:r>
            <w:r w:rsidRPr="00E97CC9">
              <w:rPr>
                <w:rStyle w:val="Strong"/>
                <w:b w:val="0"/>
              </w:rPr>
              <w:t>of receiving t</w:t>
            </w:r>
            <w:r w:rsidR="00D430F8" w:rsidRPr="00E97CC9">
              <w:rPr>
                <w:rStyle w:val="Strong"/>
                <w:b w:val="0"/>
              </w:rPr>
              <w:t>he application</w:t>
            </w:r>
            <w:r w:rsidR="00367C95">
              <w:rPr>
                <w:rStyle w:val="Strong"/>
                <w:b w:val="0"/>
              </w:rPr>
              <w:t xml:space="preserve"> </w:t>
            </w:r>
            <w:r w:rsidRPr="00E97CC9">
              <w:t>to</w:t>
            </w:r>
            <w:r w:rsidR="00367C95">
              <w:t xml:space="preserve">                     </w:t>
            </w:r>
            <w:r w:rsidR="00F13EBB">
              <w:t>Prof. I/C</w:t>
            </w:r>
            <w:r w:rsidRPr="00E97CC9">
              <w:t>(Accounts)</w:t>
            </w:r>
            <w:r w:rsidR="00F13EBB">
              <w:t>/AR(Accounts)</w:t>
            </w:r>
            <w:r w:rsidRPr="00E97CC9">
              <w:t xml:space="preserve"> for fu</w:t>
            </w:r>
            <w:r w:rsidR="00F13EBB">
              <w:t>nd availability.</w:t>
            </w:r>
          </w:p>
        </w:tc>
      </w:tr>
      <w:tr w:rsidR="002A2181" w:rsidRPr="00E97CC9" w:rsidTr="002A2181">
        <w:trPr>
          <w:trHeight w:val="1786"/>
        </w:trPr>
        <w:tc>
          <w:tcPr>
            <w:tcW w:w="845" w:type="dxa"/>
            <w:shd w:val="clear" w:color="auto" w:fill="auto"/>
            <w:tcMar>
              <w:left w:w="108" w:type="dxa"/>
            </w:tcMar>
          </w:tcPr>
          <w:p w:rsidR="002A2181" w:rsidRPr="00E97CC9" w:rsidRDefault="002A2181" w:rsidP="0036125E">
            <w:pPr>
              <w:tabs>
                <w:tab w:val="left" w:pos="1950"/>
              </w:tabs>
            </w:pPr>
            <w:r w:rsidRPr="00E97CC9">
              <w:lastRenderedPageBreak/>
              <w:t>2.</w:t>
            </w:r>
          </w:p>
        </w:tc>
        <w:tc>
          <w:tcPr>
            <w:tcW w:w="9659" w:type="dxa"/>
            <w:shd w:val="clear" w:color="auto" w:fill="auto"/>
            <w:tcMar>
              <w:left w:w="108" w:type="dxa"/>
            </w:tcMar>
          </w:tcPr>
          <w:p w:rsidR="002A2181" w:rsidRPr="00E45371" w:rsidRDefault="002A2181" w:rsidP="00E45371">
            <w:pPr>
              <w:spacing w:after="120"/>
              <w:rPr>
                <w:b/>
              </w:rPr>
            </w:pPr>
            <w:r w:rsidRPr="00E97CC9">
              <w:rPr>
                <w:b/>
              </w:rPr>
              <w:t xml:space="preserve">Confirmation of availability of fund </w:t>
            </w:r>
          </w:p>
          <w:p w:rsidR="002A2181" w:rsidRPr="00E97CC9" w:rsidRDefault="002A2181" w:rsidP="00367C95">
            <w:pPr>
              <w:ind w:firstLine="697"/>
              <w:jc w:val="both"/>
              <w:rPr>
                <w:b/>
              </w:rPr>
            </w:pPr>
            <w:r w:rsidRPr="00E97CC9">
              <w:t xml:space="preserve">The confirmation of availability of fund in the prevailing CPDA financial </w:t>
            </w:r>
            <w:r>
              <w:t xml:space="preserve">block year will be given by Prof. I/C </w:t>
            </w:r>
            <w:r w:rsidRPr="00E97CC9">
              <w:t>(Accounts)</w:t>
            </w:r>
            <w:r>
              <w:t>/AR (Accounts)</w:t>
            </w:r>
            <w:r w:rsidRPr="00E97CC9">
              <w:t xml:space="preserve">. </w:t>
            </w:r>
            <w:r>
              <w:t>Further, t</w:t>
            </w:r>
            <w:r w:rsidRPr="00E97CC9">
              <w:t>he applic</w:t>
            </w:r>
            <w:r>
              <w:t>ation will directly</w:t>
            </w:r>
            <w:r w:rsidRPr="00E97CC9">
              <w:t xml:space="preserve"> to the office of Dean (FW) </w:t>
            </w:r>
            <w:r>
              <w:t xml:space="preserve">by the Accounts Section </w:t>
            </w:r>
            <w:r w:rsidRPr="00E97CC9">
              <w:t>prefer</w:t>
            </w:r>
            <w:r>
              <w:t xml:space="preserve">ably within two working days from the date of </w:t>
            </w:r>
            <w:r w:rsidRPr="00E97CC9">
              <w:t xml:space="preserve"> receiving it from the concerned department/school.</w:t>
            </w:r>
          </w:p>
        </w:tc>
      </w:tr>
      <w:tr w:rsidR="001C19FA" w:rsidRPr="00E97CC9" w:rsidTr="002A2181">
        <w:tc>
          <w:tcPr>
            <w:tcW w:w="845" w:type="dxa"/>
            <w:shd w:val="clear" w:color="auto" w:fill="auto"/>
            <w:tcMar>
              <w:left w:w="108" w:type="dxa"/>
            </w:tcMar>
          </w:tcPr>
          <w:p w:rsidR="001C19FA" w:rsidRPr="00E97CC9" w:rsidRDefault="002A2181">
            <w:pPr>
              <w:tabs>
                <w:tab w:val="left" w:pos="1950"/>
              </w:tabs>
              <w:jc w:val="center"/>
            </w:pPr>
            <w:r>
              <w:t>3.</w:t>
            </w:r>
          </w:p>
        </w:tc>
        <w:tc>
          <w:tcPr>
            <w:tcW w:w="9659" w:type="dxa"/>
            <w:shd w:val="clear" w:color="auto" w:fill="auto"/>
            <w:tcMar>
              <w:left w:w="108" w:type="dxa"/>
            </w:tcMar>
          </w:tcPr>
          <w:p w:rsidR="002A2181" w:rsidRPr="002A2181" w:rsidRDefault="002A2181" w:rsidP="002A2181">
            <w:pPr>
              <w:spacing w:before="120"/>
              <w:rPr>
                <w:b/>
              </w:rPr>
            </w:pPr>
            <w:r w:rsidRPr="002A2181">
              <w:rPr>
                <w:b/>
              </w:rPr>
              <w:t>Scrutiny and Recommendation by the Institutional Committee</w:t>
            </w:r>
          </w:p>
          <w:p w:rsidR="001C19FA" w:rsidRPr="00E97CC9" w:rsidRDefault="001C19FA" w:rsidP="00367C95">
            <w:pPr>
              <w:spacing w:before="120"/>
              <w:ind w:firstLine="697"/>
              <w:jc w:val="both"/>
            </w:pPr>
            <w:r w:rsidRPr="00E97CC9">
              <w:t>After confir</w:t>
            </w:r>
            <w:r w:rsidR="003A4E76" w:rsidRPr="00E97CC9">
              <w:t xml:space="preserve">mation of the fund availability and upon satisfaction with the quality </w:t>
            </w:r>
            <w:r w:rsidR="00B56A0F" w:rsidRPr="00E97CC9">
              <w:t>of the event</w:t>
            </w:r>
            <w:r w:rsidR="003A4E76" w:rsidRPr="00E97CC9">
              <w:t xml:space="preserve"> and observations report of the departmental committee ( Form-A and Form-D)</w:t>
            </w:r>
            <w:r w:rsidRPr="00E97CC9">
              <w:t xml:space="preserve"> the faculty member would be called  to present his/her research work before the institute level committee comprising of the following:</w:t>
            </w:r>
          </w:p>
          <w:p w:rsidR="001C19FA" w:rsidRPr="00E97CC9" w:rsidRDefault="001C19FA" w:rsidP="002A2181">
            <w:pPr>
              <w:pStyle w:val="ListParagraph"/>
              <w:numPr>
                <w:ilvl w:val="0"/>
                <w:numId w:val="14"/>
              </w:numPr>
              <w:suppressAutoHyphens w:val="0"/>
              <w:spacing w:before="120" w:after="0" w:line="240" w:lineRule="auto"/>
              <w:ind w:left="0" w:firstLine="0"/>
              <w:rPr>
                <w:rFonts w:ascii="Times New Roman" w:hAnsi="Times New Roman"/>
                <w:sz w:val="24"/>
                <w:szCs w:val="24"/>
              </w:rPr>
            </w:pPr>
            <w:r w:rsidRPr="00E97CC9">
              <w:rPr>
                <w:rFonts w:ascii="Times New Roman" w:hAnsi="Times New Roman"/>
                <w:sz w:val="24"/>
                <w:szCs w:val="24"/>
              </w:rPr>
              <w:t>Dean (FW)</w:t>
            </w:r>
          </w:p>
          <w:p w:rsidR="001C19FA" w:rsidRPr="00E97CC9" w:rsidRDefault="001C19FA" w:rsidP="002A2181">
            <w:pPr>
              <w:pStyle w:val="ListParagraph"/>
              <w:numPr>
                <w:ilvl w:val="0"/>
                <w:numId w:val="14"/>
              </w:numPr>
              <w:suppressAutoHyphens w:val="0"/>
              <w:spacing w:before="120" w:after="0" w:line="240" w:lineRule="auto"/>
              <w:ind w:left="0" w:firstLine="0"/>
              <w:rPr>
                <w:rFonts w:ascii="Times New Roman" w:hAnsi="Times New Roman"/>
                <w:sz w:val="24"/>
                <w:szCs w:val="24"/>
              </w:rPr>
            </w:pPr>
            <w:r w:rsidRPr="00E97CC9">
              <w:rPr>
                <w:rFonts w:ascii="Times New Roman" w:hAnsi="Times New Roman"/>
                <w:sz w:val="24"/>
                <w:szCs w:val="24"/>
              </w:rPr>
              <w:t>Dean (R&amp;C)</w:t>
            </w:r>
          </w:p>
          <w:p w:rsidR="001C19FA" w:rsidRPr="00E97CC9" w:rsidRDefault="001C19FA" w:rsidP="002A2181">
            <w:pPr>
              <w:pStyle w:val="ListParagraph"/>
              <w:numPr>
                <w:ilvl w:val="0"/>
                <w:numId w:val="14"/>
              </w:numPr>
              <w:suppressAutoHyphens w:val="0"/>
              <w:spacing w:before="120" w:after="0" w:line="240" w:lineRule="auto"/>
              <w:ind w:left="0" w:firstLine="0"/>
              <w:rPr>
                <w:rFonts w:ascii="Times New Roman" w:hAnsi="Times New Roman"/>
                <w:sz w:val="24"/>
                <w:szCs w:val="24"/>
              </w:rPr>
            </w:pPr>
            <w:r w:rsidRPr="00E97CC9">
              <w:rPr>
                <w:rFonts w:ascii="Times New Roman" w:hAnsi="Times New Roman"/>
                <w:sz w:val="24"/>
                <w:szCs w:val="24"/>
              </w:rPr>
              <w:t>HOD/Co-ordinator of concerned Department/School</w:t>
            </w:r>
          </w:p>
          <w:p w:rsidR="002A2181" w:rsidRDefault="00367C95" w:rsidP="002A2181">
            <w:pPr>
              <w:pStyle w:val="ListParagraph"/>
              <w:suppressAutoHyphens w:val="0"/>
              <w:spacing w:before="120" w:after="0" w:line="240" w:lineRule="auto"/>
              <w:ind w:left="0"/>
              <w:rPr>
                <w:rFonts w:ascii="Times New Roman" w:hAnsi="Times New Roman"/>
                <w:sz w:val="24"/>
                <w:szCs w:val="24"/>
              </w:rPr>
            </w:pPr>
            <w:r>
              <w:rPr>
                <w:rFonts w:ascii="Times New Roman" w:hAnsi="Times New Roman"/>
                <w:sz w:val="24"/>
                <w:szCs w:val="24"/>
              </w:rPr>
              <w:t xml:space="preserve">          </w:t>
            </w:r>
            <w:r w:rsidR="001C19FA" w:rsidRPr="00E97CC9">
              <w:rPr>
                <w:rFonts w:ascii="Times New Roman" w:hAnsi="Times New Roman"/>
                <w:sz w:val="24"/>
                <w:szCs w:val="24"/>
              </w:rPr>
              <w:t xml:space="preserve">(In case of non-availability of any member, a person holding the charge will participate the </w:t>
            </w:r>
          </w:p>
          <w:p w:rsidR="001C19FA" w:rsidRPr="00E97CC9" w:rsidRDefault="00367C95" w:rsidP="002A2181">
            <w:pPr>
              <w:pStyle w:val="ListParagraph"/>
              <w:suppressAutoHyphens w:val="0"/>
              <w:spacing w:before="120" w:after="0" w:line="240" w:lineRule="auto"/>
              <w:ind w:left="0"/>
              <w:rPr>
                <w:rFonts w:ascii="Times New Roman" w:hAnsi="Times New Roman"/>
                <w:sz w:val="24"/>
                <w:szCs w:val="24"/>
              </w:rPr>
            </w:pPr>
            <w:r>
              <w:rPr>
                <w:rFonts w:ascii="Times New Roman" w:hAnsi="Times New Roman"/>
                <w:sz w:val="24"/>
                <w:szCs w:val="24"/>
              </w:rPr>
              <w:t xml:space="preserve">           </w:t>
            </w:r>
            <w:r w:rsidR="001C19FA" w:rsidRPr="00E97CC9">
              <w:rPr>
                <w:rFonts w:ascii="Times New Roman" w:hAnsi="Times New Roman"/>
                <w:sz w:val="24"/>
                <w:szCs w:val="24"/>
              </w:rPr>
              <w:t>meeting.)</w:t>
            </w:r>
          </w:p>
          <w:p w:rsidR="001C19FA" w:rsidRPr="00E97CC9" w:rsidRDefault="003A4E76" w:rsidP="00367C95">
            <w:pPr>
              <w:spacing w:before="120"/>
              <w:ind w:firstLine="697"/>
              <w:jc w:val="both"/>
            </w:pPr>
            <w:r w:rsidRPr="00E97CC9">
              <w:t xml:space="preserve">The quality and relevance of the </w:t>
            </w:r>
            <w:r w:rsidR="001C19FA" w:rsidRPr="00E97CC9">
              <w:t>paper</w:t>
            </w:r>
            <w:r w:rsidR="004A35D2" w:rsidRPr="00E97CC9">
              <w:t>,</w:t>
            </w:r>
            <w:r w:rsidR="001C19FA" w:rsidRPr="00E97CC9">
              <w:t xml:space="preserve"> and the presentation</w:t>
            </w:r>
            <w:r w:rsidRPr="00E97CC9">
              <w:t xml:space="preserve"> will be ensured by the</w:t>
            </w:r>
            <w:r w:rsidR="001C19FA" w:rsidRPr="00E97CC9">
              <w:t xml:space="preserve"> Institutional Committee</w:t>
            </w:r>
            <w:r w:rsidR="00E025AC" w:rsidRPr="00E97CC9">
              <w:t>. The committee shall also ensure that the participation in the event will be beneficial to the institute</w:t>
            </w:r>
            <w:r w:rsidR="004A35D2" w:rsidRPr="00E97CC9">
              <w:t>. U</w:t>
            </w:r>
            <w:r w:rsidR="00E025AC" w:rsidRPr="00E97CC9">
              <w:t>pon satisfaction,</w:t>
            </w:r>
            <w:r w:rsidR="00367C95">
              <w:t xml:space="preserve"> </w:t>
            </w:r>
            <w:r w:rsidR="004A35D2" w:rsidRPr="00E97CC9">
              <w:t xml:space="preserve">the committee </w:t>
            </w:r>
            <w:r w:rsidR="001C19FA" w:rsidRPr="00E97CC9">
              <w:t>would recommend the application</w:t>
            </w:r>
            <w:r w:rsidR="004A35D2" w:rsidRPr="00E97CC9">
              <w:t xml:space="preserve"> for the activity</w:t>
            </w:r>
            <w:r w:rsidR="00367C95">
              <w:t xml:space="preserve"> </w:t>
            </w:r>
            <w:r w:rsidR="004A35D2" w:rsidRPr="00E97CC9">
              <w:t xml:space="preserve">which </w:t>
            </w:r>
            <w:r w:rsidR="001C19FA" w:rsidRPr="00E97CC9">
              <w:t>will</w:t>
            </w:r>
            <w:r w:rsidR="004A35D2" w:rsidRPr="00E97CC9">
              <w:t xml:space="preserve"> be</w:t>
            </w:r>
            <w:r w:rsidR="001C19FA" w:rsidRPr="00E97CC9">
              <w:t xml:space="preserve"> forward</w:t>
            </w:r>
            <w:r w:rsidR="004A35D2" w:rsidRPr="00E97CC9">
              <w:t xml:space="preserve">ed </w:t>
            </w:r>
            <w:r w:rsidR="001C19FA" w:rsidRPr="00E97CC9">
              <w:t>for the approva</w:t>
            </w:r>
            <w:r w:rsidR="0087386F" w:rsidRPr="00E97CC9">
              <w:t xml:space="preserve">l of </w:t>
            </w:r>
            <w:r w:rsidR="001C19FA" w:rsidRPr="00E97CC9">
              <w:t>the Director</w:t>
            </w:r>
            <w:r w:rsidR="004A35D2" w:rsidRPr="00E97CC9">
              <w:t xml:space="preserve"> by Dean (FW)</w:t>
            </w:r>
            <w:r w:rsidR="001C19FA" w:rsidRPr="00E97CC9">
              <w:t xml:space="preserve">. </w:t>
            </w:r>
          </w:p>
          <w:p w:rsidR="0098362D" w:rsidRPr="00E97CC9" w:rsidRDefault="001C19FA" w:rsidP="00367C95">
            <w:pPr>
              <w:spacing w:before="120"/>
              <w:jc w:val="both"/>
            </w:pPr>
            <w:r w:rsidRPr="002A2181">
              <w:rPr>
                <w:b/>
              </w:rPr>
              <w:t>For</w:t>
            </w:r>
            <w:r w:rsidR="00C63902" w:rsidRPr="002A2181">
              <w:rPr>
                <w:b/>
              </w:rPr>
              <w:t xml:space="preserve"> international</w:t>
            </w:r>
            <w:r w:rsidRPr="002A2181">
              <w:rPr>
                <w:b/>
              </w:rPr>
              <w:t xml:space="preserve"> acti</w:t>
            </w:r>
            <w:r w:rsidR="000E352C" w:rsidRPr="002A2181">
              <w:rPr>
                <w:b/>
              </w:rPr>
              <w:t>vities under</w:t>
            </w:r>
            <w:r w:rsidR="00367C95">
              <w:rPr>
                <w:b/>
              </w:rPr>
              <w:t xml:space="preserve"> </w:t>
            </w:r>
            <w:r w:rsidR="000E352C" w:rsidRPr="00E97CC9">
              <w:rPr>
                <w:b/>
              </w:rPr>
              <w:t>II(b)</w:t>
            </w:r>
            <w:r w:rsidR="000E352C" w:rsidRPr="00E97CC9">
              <w:t xml:space="preserve">, </w:t>
            </w:r>
            <w:r w:rsidR="0079722F" w:rsidRPr="00E97CC9">
              <w:t xml:space="preserve">the application in Form-A, </w:t>
            </w:r>
            <w:r w:rsidR="00D87A5E" w:rsidRPr="00E97CC9">
              <w:t>duly scrutinized by  the departmental committee</w:t>
            </w:r>
            <w:r w:rsidR="0079722F" w:rsidRPr="00E97CC9">
              <w:t xml:space="preserve">  on the points mentioned at 1</w:t>
            </w:r>
            <w:r w:rsidR="00367C95">
              <w:t xml:space="preserve"> </w:t>
            </w:r>
            <w:r w:rsidR="0079722F" w:rsidRPr="00E97CC9">
              <w:t>(wherever appropriate)</w:t>
            </w:r>
            <w:r w:rsidR="00D87A5E" w:rsidRPr="00E97CC9">
              <w:t xml:space="preserve"> is also to be submitted to th</w:t>
            </w:r>
            <w:r w:rsidR="00490BF5">
              <w:t>e offic</w:t>
            </w:r>
            <w:r w:rsidR="002A2181">
              <w:t>e of Dean(FW) through  Prof. I/C</w:t>
            </w:r>
            <w:r w:rsidR="00A05526">
              <w:t>(Ac</w:t>
            </w:r>
            <w:r w:rsidR="002A2181">
              <w:t>count</w:t>
            </w:r>
            <w:r w:rsidR="00A05526">
              <w:t>s</w:t>
            </w:r>
            <w:r w:rsidR="00D87A5E" w:rsidRPr="00E97CC9">
              <w:t>)</w:t>
            </w:r>
            <w:r w:rsidR="002A2181">
              <w:t>/AR (Accounts)</w:t>
            </w:r>
            <w:r w:rsidR="00D87A5E" w:rsidRPr="00E97CC9">
              <w:t>. T</w:t>
            </w:r>
            <w:r w:rsidR="00C67BF0" w:rsidRPr="00E97CC9">
              <w:t xml:space="preserve">he </w:t>
            </w:r>
            <w:r w:rsidR="000E352C" w:rsidRPr="00E97CC9">
              <w:t>faculty member</w:t>
            </w:r>
            <w:r w:rsidR="00367C95">
              <w:t xml:space="preserve"> </w:t>
            </w:r>
            <w:r w:rsidR="00D87A5E" w:rsidRPr="00E97CC9">
              <w:t xml:space="preserve">has </w:t>
            </w:r>
            <w:r w:rsidR="00955EB6" w:rsidRPr="00E97CC9">
              <w:t xml:space="preserve">to </w:t>
            </w:r>
            <w:r w:rsidRPr="00E97CC9">
              <w:t>make a presentation before the Institutional Committee</w:t>
            </w:r>
            <w:r w:rsidR="000E352C" w:rsidRPr="00E97CC9">
              <w:t xml:space="preserve"> to</w:t>
            </w:r>
            <w:r w:rsidR="00994744" w:rsidRPr="00E97CC9">
              <w:t xml:space="preserve"> discuss details of the event and to</w:t>
            </w:r>
            <w:r w:rsidR="000E352C" w:rsidRPr="00E97CC9">
              <w:t xml:space="preserve"> justify</w:t>
            </w:r>
            <w:r w:rsidR="00C67BF0" w:rsidRPr="00E97CC9">
              <w:t xml:space="preserve"> how</w:t>
            </w:r>
            <w:r w:rsidR="00367C95">
              <w:t xml:space="preserve"> </w:t>
            </w:r>
            <w:r w:rsidR="00955EB6" w:rsidRPr="00E97CC9">
              <w:t>his/her</w:t>
            </w:r>
            <w:r w:rsidR="000E352C" w:rsidRPr="00E97CC9">
              <w:t xml:space="preserve"> visit</w:t>
            </w:r>
            <w:r w:rsidR="00367C95">
              <w:t xml:space="preserve"> </w:t>
            </w:r>
            <w:r w:rsidR="000E352C" w:rsidRPr="00E97CC9">
              <w:t xml:space="preserve">will be beneficial to the institute. </w:t>
            </w:r>
            <w:r w:rsidRPr="00E97CC9">
              <w:t xml:space="preserve"> Upon satisfaction, the Institutional Committee would recommend the application to the Director for approval.</w:t>
            </w:r>
          </w:p>
          <w:p w:rsidR="0087386F" w:rsidRPr="00E97CC9" w:rsidRDefault="0087386F" w:rsidP="002A2181">
            <w:pPr>
              <w:spacing w:before="120"/>
              <w:ind w:firstLine="697"/>
            </w:pPr>
          </w:p>
          <w:p w:rsidR="001C19FA" w:rsidRPr="00E97CC9" w:rsidRDefault="00566782" w:rsidP="00367C95">
            <w:pPr>
              <w:jc w:val="both"/>
            </w:pPr>
            <w:r w:rsidRPr="00E97CC9">
              <w:t>(After receipt of</w:t>
            </w:r>
            <w:r w:rsidR="00367C95">
              <w:t xml:space="preserve"> </w:t>
            </w:r>
            <w:r w:rsidR="0098362D" w:rsidRPr="00E97CC9">
              <w:t>application</w:t>
            </w:r>
            <w:r w:rsidR="001C19FA" w:rsidRPr="00E97CC9">
              <w:t xml:space="preserve"> for the activities under </w:t>
            </w:r>
            <w:r w:rsidR="0098362D" w:rsidRPr="00E97CC9">
              <w:t>II from</w:t>
            </w:r>
            <w:r w:rsidR="00367C95">
              <w:t xml:space="preserve"> </w:t>
            </w:r>
            <w:r w:rsidR="00994744" w:rsidRPr="00E97CC9">
              <w:t xml:space="preserve">the </w:t>
            </w:r>
            <w:r w:rsidR="001C19FA" w:rsidRPr="00E97CC9">
              <w:t xml:space="preserve">Accounts Section, </w:t>
            </w:r>
            <w:r w:rsidR="00F96FA0" w:rsidRPr="00E97CC9">
              <w:t xml:space="preserve">the </w:t>
            </w:r>
            <w:r w:rsidR="001C19FA" w:rsidRPr="00E97CC9">
              <w:t>office of Dean(FW)</w:t>
            </w:r>
            <w:r w:rsidR="00994744" w:rsidRPr="00E97CC9">
              <w:t xml:space="preserve"> will </w:t>
            </w:r>
            <w:r w:rsidRPr="00E97CC9">
              <w:t xml:space="preserve">complete the process and </w:t>
            </w:r>
            <w:r w:rsidR="00994744" w:rsidRPr="00E97CC9">
              <w:t xml:space="preserve">forward </w:t>
            </w:r>
            <w:r w:rsidR="00F96FA0" w:rsidRPr="00E97CC9">
              <w:t xml:space="preserve">it to the </w:t>
            </w:r>
            <w:r w:rsidR="001C19FA" w:rsidRPr="00E97CC9">
              <w:t xml:space="preserve">Director </w:t>
            </w:r>
            <w:r w:rsidR="00F96FA0" w:rsidRPr="00E97CC9">
              <w:t xml:space="preserve">for approval </w:t>
            </w:r>
            <w:r w:rsidR="00994744" w:rsidRPr="00E97CC9">
              <w:t xml:space="preserve">preferably </w:t>
            </w:r>
            <w:r w:rsidR="001C19FA" w:rsidRPr="00E97CC9">
              <w:t>within 10 working days.</w:t>
            </w:r>
            <w:r w:rsidRPr="00E97CC9">
              <w:t>)</w:t>
            </w:r>
          </w:p>
        </w:tc>
      </w:tr>
      <w:tr w:rsidR="001C19FA" w:rsidRPr="00E97CC9" w:rsidTr="00F11678">
        <w:trPr>
          <w:trHeight w:val="958"/>
        </w:trPr>
        <w:tc>
          <w:tcPr>
            <w:tcW w:w="10504" w:type="dxa"/>
            <w:gridSpan w:val="2"/>
            <w:shd w:val="clear" w:color="auto" w:fill="auto"/>
            <w:tcMar>
              <w:left w:w="108" w:type="dxa"/>
            </w:tcMar>
          </w:tcPr>
          <w:p w:rsidR="005E16C2" w:rsidRPr="006F1C6B" w:rsidRDefault="005E16C2" w:rsidP="00BB236F">
            <w:pPr>
              <w:spacing w:before="120"/>
              <w:jc w:val="center"/>
              <w:rPr>
                <w:b/>
                <w:sz w:val="32"/>
              </w:rPr>
            </w:pPr>
            <w:r w:rsidRPr="006F1C6B">
              <w:rPr>
                <w:b/>
                <w:sz w:val="32"/>
              </w:rPr>
              <w:lastRenderedPageBreak/>
              <w:t>Guidelines</w:t>
            </w:r>
          </w:p>
          <w:p w:rsidR="005E16C2" w:rsidRDefault="005E16C2">
            <w:pPr>
              <w:spacing w:before="120"/>
              <w:jc w:val="both"/>
              <w:rPr>
                <w:b/>
                <w:color w:val="00B050"/>
              </w:rPr>
            </w:pPr>
            <w:r>
              <w:rPr>
                <w:b/>
              </w:rPr>
              <w:t>Visits</w:t>
            </w:r>
            <w:r w:rsidR="00367C95">
              <w:rPr>
                <w:b/>
              </w:rPr>
              <w:t xml:space="preserve"> </w:t>
            </w:r>
            <w:r>
              <w:rPr>
                <w:b/>
              </w:rPr>
              <w:t>to National/ International Events</w:t>
            </w:r>
            <w:r w:rsidR="00BB236F">
              <w:rPr>
                <w:b/>
              </w:rPr>
              <w:t>:</w:t>
            </w:r>
          </w:p>
          <w:p w:rsidR="00E45371" w:rsidRPr="00E45371" w:rsidRDefault="00E45371">
            <w:pPr>
              <w:spacing w:before="120"/>
              <w:jc w:val="both"/>
              <w:rPr>
                <w:b/>
                <w:color w:val="00B050"/>
              </w:rPr>
            </w:pPr>
          </w:p>
          <w:p w:rsidR="00490BF5" w:rsidRPr="00E45371" w:rsidRDefault="00490BF5" w:rsidP="00747871">
            <w:pPr>
              <w:pStyle w:val="ListParagraph"/>
              <w:numPr>
                <w:ilvl w:val="0"/>
                <w:numId w:val="9"/>
              </w:numPr>
              <w:ind w:left="317"/>
              <w:jc w:val="both"/>
              <w:rPr>
                <w:rFonts w:ascii="Times New Roman" w:hAnsi="Times New Roman"/>
                <w:color w:val="000000" w:themeColor="text1"/>
                <w:sz w:val="24"/>
                <w:szCs w:val="24"/>
              </w:rPr>
            </w:pPr>
            <w:r w:rsidRPr="00E45371">
              <w:rPr>
                <w:rFonts w:ascii="Times New Roman" w:hAnsi="Times New Roman"/>
                <w:bCs/>
                <w:color w:val="000000" w:themeColor="text1"/>
                <w:sz w:val="24"/>
                <w:szCs w:val="24"/>
              </w:rPr>
              <w:t>Admissible expenditure shall include actual travel expenditure by economy class by shortest route following extant Govt. of India instructions.</w:t>
            </w:r>
          </w:p>
          <w:p w:rsidR="001C19FA" w:rsidRPr="00E97CC9" w:rsidRDefault="001C19FA" w:rsidP="00747871">
            <w:pPr>
              <w:pStyle w:val="ListParagraph"/>
              <w:numPr>
                <w:ilvl w:val="0"/>
                <w:numId w:val="9"/>
              </w:numPr>
              <w:ind w:left="317"/>
              <w:jc w:val="both"/>
              <w:rPr>
                <w:rFonts w:ascii="Times New Roman" w:hAnsi="Times New Roman"/>
                <w:color w:val="0000FF"/>
                <w:sz w:val="24"/>
                <w:szCs w:val="24"/>
              </w:rPr>
            </w:pPr>
            <w:r w:rsidRPr="00E97CC9">
              <w:rPr>
                <w:rFonts w:ascii="Times New Roman" w:hAnsi="Times New Roman"/>
                <w:sz w:val="24"/>
                <w:szCs w:val="24"/>
              </w:rPr>
              <w:t>The conference should</w:t>
            </w:r>
            <w:r w:rsidRPr="00E97CC9">
              <w:rPr>
                <w:rStyle w:val="Strong"/>
                <w:rFonts w:ascii="Times New Roman" w:hAnsi="Times New Roman"/>
                <w:b w:val="0"/>
                <w:color w:val="000000"/>
                <w:sz w:val="24"/>
                <w:szCs w:val="24"/>
              </w:rPr>
              <w:t xml:space="preserve"> be prestigious/quality (Tier I</w:t>
            </w:r>
            <w:r w:rsidR="00747871" w:rsidRPr="00E97CC9">
              <w:rPr>
                <w:rStyle w:val="Strong"/>
                <w:rFonts w:ascii="Times New Roman" w:hAnsi="Times New Roman"/>
                <w:b w:val="0"/>
                <w:color w:val="000000"/>
                <w:sz w:val="24"/>
                <w:szCs w:val="24"/>
              </w:rPr>
              <w:t xml:space="preserve"> level</w:t>
            </w:r>
            <w:r w:rsidRPr="00E97CC9">
              <w:rPr>
                <w:rStyle w:val="Strong"/>
                <w:rFonts w:ascii="Times New Roman" w:hAnsi="Times New Roman"/>
                <w:b w:val="0"/>
                <w:color w:val="000000"/>
                <w:sz w:val="24"/>
                <w:szCs w:val="24"/>
              </w:rPr>
              <w:t xml:space="preserve">) and </w:t>
            </w:r>
            <w:r w:rsidRPr="00E97CC9">
              <w:rPr>
                <w:rFonts w:ascii="Times New Roman" w:hAnsi="Times New Roman"/>
                <w:sz w:val="24"/>
                <w:szCs w:val="24"/>
              </w:rPr>
              <w:t>organized by university/research institu</w:t>
            </w:r>
            <w:r w:rsidR="00747871" w:rsidRPr="00E97CC9">
              <w:rPr>
                <w:rFonts w:ascii="Times New Roman" w:hAnsi="Times New Roman"/>
                <w:sz w:val="24"/>
                <w:szCs w:val="24"/>
              </w:rPr>
              <w:t>tion/societies/industries.</w:t>
            </w:r>
          </w:p>
          <w:p w:rsidR="00747871" w:rsidRPr="00E97CC9" w:rsidRDefault="001C19FA" w:rsidP="00747871">
            <w:pPr>
              <w:pStyle w:val="ListParagraph"/>
              <w:numPr>
                <w:ilvl w:val="0"/>
                <w:numId w:val="9"/>
              </w:numPr>
              <w:ind w:left="317"/>
              <w:jc w:val="both"/>
              <w:rPr>
                <w:rStyle w:val="Strong"/>
                <w:rFonts w:ascii="Times New Roman" w:hAnsi="Times New Roman"/>
                <w:b w:val="0"/>
                <w:bCs w:val="0"/>
                <w:color w:val="0000FF"/>
                <w:sz w:val="24"/>
                <w:szCs w:val="24"/>
              </w:rPr>
            </w:pPr>
            <w:r w:rsidRPr="00E97CC9">
              <w:rPr>
                <w:rStyle w:val="Strong"/>
                <w:rFonts w:ascii="Times New Roman" w:hAnsi="Times New Roman"/>
                <w:b w:val="0"/>
                <w:color w:val="000000"/>
                <w:sz w:val="24"/>
                <w:szCs w:val="24"/>
              </w:rPr>
              <w:t>The conference should not be a predatory/questionable conference as list</w:t>
            </w:r>
            <w:r w:rsidR="00747871" w:rsidRPr="00E97CC9">
              <w:rPr>
                <w:rStyle w:val="Strong"/>
                <w:rFonts w:ascii="Times New Roman" w:hAnsi="Times New Roman"/>
                <w:b w:val="0"/>
                <w:color w:val="000000"/>
                <w:sz w:val="24"/>
                <w:szCs w:val="24"/>
              </w:rPr>
              <w:t>ed on various online resources.</w:t>
            </w:r>
          </w:p>
          <w:p w:rsidR="001C19FA" w:rsidRPr="00E97CC9" w:rsidRDefault="001C19FA" w:rsidP="00747871">
            <w:pPr>
              <w:pStyle w:val="ListParagraph"/>
              <w:numPr>
                <w:ilvl w:val="0"/>
                <w:numId w:val="9"/>
              </w:numPr>
              <w:ind w:left="317"/>
              <w:jc w:val="both"/>
              <w:rPr>
                <w:rFonts w:ascii="Times New Roman" w:hAnsi="Times New Roman"/>
                <w:color w:val="0000FF"/>
                <w:sz w:val="24"/>
                <w:szCs w:val="24"/>
              </w:rPr>
            </w:pPr>
            <w:r w:rsidRPr="00E97CC9">
              <w:rPr>
                <w:rFonts w:ascii="Times New Roman" w:hAnsi="Times New Roman"/>
                <w:sz w:val="24"/>
                <w:szCs w:val="24"/>
              </w:rPr>
              <w:t>The review report /</w:t>
            </w:r>
            <w:r w:rsidRPr="00E97CC9">
              <w:rPr>
                <w:rFonts w:ascii="Times New Roman" w:hAnsi="Times New Roman"/>
                <w:color w:val="000000" w:themeColor="text1"/>
                <w:sz w:val="24"/>
                <w:szCs w:val="24"/>
              </w:rPr>
              <w:t>acceptance</w:t>
            </w:r>
            <w:r w:rsidRPr="00E97CC9">
              <w:rPr>
                <w:rFonts w:ascii="Times New Roman" w:hAnsi="Times New Roman"/>
                <w:sz w:val="24"/>
                <w:szCs w:val="24"/>
              </w:rPr>
              <w:t xml:space="preserve"> of paper/abstract of the manuscript should be attached with the application form. </w:t>
            </w:r>
          </w:p>
          <w:p w:rsidR="001C19FA" w:rsidRPr="00E97CC9" w:rsidRDefault="000D38FF">
            <w:pPr>
              <w:pStyle w:val="ListParagraph"/>
              <w:numPr>
                <w:ilvl w:val="0"/>
                <w:numId w:val="9"/>
              </w:numPr>
              <w:ind w:left="317"/>
              <w:jc w:val="both"/>
              <w:rPr>
                <w:rFonts w:ascii="Times New Roman" w:hAnsi="Times New Roman"/>
                <w:color w:val="000000" w:themeColor="text1"/>
                <w:sz w:val="24"/>
                <w:szCs w:val="24"/>
              </w:rPr>
            </w:pPr>
            <w:r w:rsidRPr="00E97CC9">
              <w:rPr>
                <w:rFonts w:ascii="Times New Roman" w:hAnsi="Times New Roman"/>
                <w:color w:val="000000" w:themeColor="text1"/>
                <w:sz w:val="24"/>
                <w:szCs w:val="24"/>
              </w:rPr>
              <w:t>In absence of</w:t>
            </w:r>
            <w:r w:rsidR="001C19FA" w:rsidRPr="00E97CC9">
              <w:rPr>
                <w:rFonts w:ascii="Times New Roman" w:hAnsi="Times New Roman"/>
                <w:color w:val="000000" w:themeColor="text1"/>
                <w:sz w:val="24"/>
                <w:szCs w:val="24"/>
              </w:rPr>
              <w:t xml:space="preserve"> acceptance letter of the paper/abstract, the application will not be consider</w:t>
            </w:r>
            <w:r w:rsidR="00F90B37" w:rsidRPr="00E97CC9">
              <w:rPr>
                <w:rFonts w:ascii="Times New Roman" w:hAnsi="Times New Roman"/>
                <w:color w:val="000000" w:themeColor="text1"/>
                <w:sz w:val="24"/>
                <w:szCs w:val="24"/>
              </w:rPr>
              <w:t>e</w:t>
            </w:r>
            <w:r w:rsidR="001C19FA" w:rsidRPr="00E97CC9">
              <w:rPr>
                <w:rFonts w:ascii="Times New Roman" w:hAnsi="Times New Roman"/>
                <w:color w:val="000000" w:themeColor="text1"/>
                <w:sz w:val="24"/>
                <w:szCs w:val="24"/>
              </w:rPr>
              <w:t>d.</w:t>
            </w:r>
          </w:p>
          <w:p w:rsidR="00F90B37" w:rsidRPr="00E97CC9" w:rsidRDefault="001C19FA">
            <w:pPr>
              <w:pStyle w:val="ListParagraph"/>
              <w:numPr>
                <w:ilvl w:val="0"/>
                <w:numId w:val="9"/>
              </w:numPr>
              <w:ind w:left="317"/>
              <w:jc w:val="both"/>
              <w:rPr>
                <w:rFonts w:ascii="Times New Roman" w:hAnsi="Times New Roman"/>
                <w:sz w:val="24"/>
                <w:szCs w:val="24"/>
              </w:rPr>
            </w:pPr>
            <w:r w:rsidRPr="00E97CC9">
              <w:rPr>
                <w:rFonts w:ascii="Times New Roman" w:hAnsi="Times New Roman"/>
                <w:sz w:val="24"/>
                <w:szCs w:val="24"/>
              </w:rPr>
              <w:t xml:space="preserve">Faculty will be allowed to attend conferences in </w:t>
            </w:r>
            <w:r w:rsidR="00F90B37" w:rsidRPr="00E97CC9">
              <w:rPr>
                <w:rFonts w:ascii="Times New Roman" w:hAnsi="Times New Roman"/>
                <w:sz w:val="24"/>
                <w:szCs w:val="24"/>
              </w:rPr>
              <w:t xml:space="preserve">their own </w:t>
            </w:r>
            <w:r w:rsidRPr="00E97CC9">
              <w:rPr>
                <w:rFonts w:ascii="Times New Roman" w:hAnsi="Times New Roman"/>
                <w:sz w:val="24"/>
                <w:szCs w:val="24"/>
              </w:rPr>
              <w:t>research areas</w:t>
            </w:r>
            <w:r w:rsidR="00F90B37" w:rsidRPr="00E97CC9">
              <w:rPr>
                <w:rFonts w:ascii="Times New Roman" w:hAnsi="Times New Roman"/>
                <w:sz w:val="24"/>
                <w:szCs w:val="24"/>
              </w:rPr>
              <w:t>/ relevant interdisciplinary areas.</w:t>
            </w:r>
          </w:p>
          <w:p w:rsidR="001C19FA" w:rsidRPr="00E97CC9" w:rsidRDefault="00AD7A3F" w:rsidP="00AD7A3F">
            <w:pPr>
              <w:pStyle w:val="ListParagraph"/>
              <w:numPr>
                <w:ilvl w:val="0"/>
                <w:numId w:val="9"/>
              </w:numPr>
              <w:spacing w:before="120"/>
              <w:ind w:left="317"/>
              <w:jc w:val="both"/>
              <w:rPr>
                <w:rFonts w:ascii="Times New Roman" w:hAnsi="Times New Roman"/>
                <w:b/>
                <w:sz w:val="24"/>
                <w:szCs w:val="24"/>
              </w:rPr>
            </w:pPr>
            <w:r w:rsidRPr="00E97CC9">
              <w:rPr>
                <w:rFonts w:ascii="Times New Roman" w:hAnsi="Times New Roman"/>
                <w:sz w:val="24"/>
                <w:szCs w:val="24"/>
              </w:rPr>
              <w:t>For the</w:t>
            </w:r>
            <w:r w:rsidR="00651433" w:rsidRPr="00E97CC9">
              <w:rPr>
                <w:rFonts w:ascii="Times New Roman" w:hAnsi="Times New Roman"/>
                <w:sz w:val="24"/>
                <w:szCs w:val="24"/>
              </w:rPr>
              <w:t xml:space="preserve"> events</w:t>
            </w:r>
            <w:r w:rsidRPr="00E97CC9">
              <w:rPr>
                <w:rFonts w:ascii="Times New Roman" w:hAnsi="Times New Roman"/>
                <w:sz w:val="24"/>
                <w:szCs w:val="24"/>
              </w:rPr>
              <w:t xml:space="preserve"> (under I) if</w:t>
            </w:r>
            <w:r w:rsidR="00651433" w:rsidRPr="00E97CC9">
              <w:rPr>
                <w:rFonts w:ascii="Times New Roman" w:hAnsi="Times New Roman"/>
                <w:sz w:val="24"/>
                <w:szCs w:val="24"/>
              </w:rPr>
              <w:t xml:space="preserve"> organised</w:t>
            </w:r>
            <w:r w:rsidR="00A05526">
              <w:rPr>
                <w:rFonts w:ascii="Times New Roman" w:hAnsi="Times New Roman"/>
                <w:sz w:val="24"/>
                <w:szCs w:val="24"/>
              </w:rPr>
              <w:t xml:space="preserve"> in the institute</w:t>
            </w:r>
            <w:r w:rsidR="00A05526" w:rsidRPr="00E45371">
              <w:rPr>
                <w:rFonts w:ascii="Times New Roman" w:hAnsi="Times New Roman"/>
                <w:color w:val="000000" w:themeColor="text1"/>
                <w:sz w:val="24"/>
                <w:szCs w:val="24"/>
              </w:rPr>
              <w:t xml:space="preserve">, </w:t>
            </w:r>
            <w:r w:rsidR="00651433" w:rsidRPr="00E45371">
              <w:rPr>
                <w:rFonts w:ascii="Times New Roman" w:hAnsi="Times New Roman"/>
                <w:color w:val="000000" w:themeColor="text1"/>
                <w:sz w:val="24"/>
                <w:szCs w:val="24"/>
              </w:rPr>
              <w:t>the faculty has to adjust the teaching work in order to avoid teaching loss.</w:t>
            </w:r>
          </w:p>
        </w:tc>
      </w:tr>
      <w:tr w:rsidR="001C19FA" w:rsidRPr="00E97CC9" w:rsidTr="00F11678">
        <w:tc>
          <w:tcPr>
            <w:tcW w:w="10504" w:type="dxa"/>
            <w:gridSpan w:val="2"/>
            <w:shd w:val="clear" w:color="auto" w:fill="auto"/>
            <w:tcMar>
              <w:left w:w="108" w:type="dxa"/>
            </w:tcMar>
          </w:tcPr>
          <w:p w:rsidR="001C19FA" w:rsidRPr="00E97CC9" w:rsidRDefault="006F3983" w:rsidP="00A00B81">
            <w:pPr>
              <w:spacing w:after="120"/>
              <w:jc w:val="both"/>
              <w:rPr>
                <w:b/>
              </w:rPr>
            </w:pPr>
            <w:r w:rsidRPr="00E97CC9">
              <w:rPr>
                <w:b/>
              </w:rPr>
              <w:t>Total</w:t>
            </w:r>
            <w:r w:rsidR="00804350" w:rsidRPr="00E97CC9">
              <w:rPr>
                <w:b/>
              </w:rPr>
              <w:t xml:space="preserve"> stay</w:t>
            </w:r>
            <w:r w:rsidR="00367C95">
              <w:rPr>
                <w:b/>
              </w:rPr>
              <w:t xml:space="preserve"> </w:t>
            </w:r>
            <w:r w:rsidR="006A4FD1" w:rsidRPr="00E97CC9">
              <w:rPr>
                <w:b/>
              </w:rPr>
              <w:t xml:space="preserve">abroad </w:t>
            </w:r>
            <w:r w:rsidRPr="00E97CC9">
              <w:rPr>
                <w:b/>
              </w:rPr>
              <w:t>during an activity visit</w:t>
            </w:r>
            <w:r w:rsidR="00804350" w:rsidRPr="00E97CC9">
              <w:rPr>
                <w:b/>
              </w:rPr>
              <w:t xml:space="preserve"> under II(a)</w:t>
            </w:r>
            <w:r w:rsidR="001C19FA" w:rsidRPr="00E97CC9">
              <w:rPr>
                <w:b/>
              </w:rPr>
              <w:t>:</w:t>
            </w:r>
          </w:p>
          <w:p w:rsidR="003F506D" w:rsidRDefault="00490BF5">
            <w:pPr>
              <w:pStyle w:val="ListParagraph"/>
              <w:numPr>
                <w:ilvl w:val="0"/>
                <w:numId w:val="10"/>
              </w:numPr>
              <w:spacing w:after="120" w:line="240" w:lineRule="auto"/>
              <w:jc w:val="both"/>
              <w:rPr>
                <w:rFonts w:ascii="Times New Roman" w:hAnsi="Times New Roman"/>
                <w:color w:val="000000" w:themeColor="text1"/>
                <w:sz w:val="24"/>
                <w:szCs w:val="24"/>
              </w:rPr>
            </w:pPr>
            <w:r w:rsidRPr="00E45371">
              <w:rPr>
                <w:rFonts w:ascii="Times New Roman" w:hAnsi="Times New Roman"/>
                <w:color w:val="000000" w:themeColor="text1"/>
                <w:sz w:val="24"/>
                <w:szCs w:val="24"/>
              </w:rPr>
              <w:t>Foreign travel for attending conferences shall be strictly limited to the period of conference</w:t>
            </w:r>
            <w:r w:rsidR="00B07B68" w:rsidRPr="00E45371">
              <w:rPr>
                <w:rFonts w:ascii="Times New Roman" w:hAnsi="Times New Roman"/>
                <w:color w:val="000000" w:themeColor="text1"/>
                <w:sz w:val="24"/>
                <w:szCs w:val="24"/>
              </w:rPr>
              <w:t xml:space="preserve"> plus travelling period</w:t>
            </w:r>
            <w:r w:rsidRPr="00E45371">
              <w:rPr>
                <w:rFonts w:ascii="Times New Roman" w:hAnsi="Times New Roman"/>
                <w:color w:val="000000" w:themeColor="text1"/>
                <w:sz w:val="24"/>
                <w:szCs w:val="24"/>
              </w:rPr>
              <w:t>.</w:t>
            </w:r>
          </w:p>
          <w:p w:rsidR="00E45371" w:rsidRPr="00E45371" w:rsidRDefault="00E45371" w:rsidP="00E45371">
            <w:pPr>
              <w:pStyle w:val="ListParagraph"/>
              <w:spacing w:after="120" w:line="240" w:lineRule="auto"/>
              <w:jc w:val="both"/>
              <w:rPr>
                <w:rFonts w:ascii="Times New Roman" w:hAnsi="Times New Roman"/>
                <w:color w:val="000000" w:themeColor="text1"/>
                <w:sz w:val="24"/>
                <w:szCs w:val="24"/>
              </w:rPr>
            </w:pPr>
          </w:p>
          <w:p w:rsidR="00E45371" w:rsidRDefault="001C19FA" w:rsidP="00E45371">
            <w:pPr>
              <w:pStyle w:val="ListParagraph"/>
              <w:numPr>
                <w:ilvl w:val="0"/>
                <w:numId w:val="10"/>
              </w:numPr>
              <w:spacing w:after="120" w:line="240" w:lineRule="auto"/>
              <w:jc w:val="both"/>
              <w:rPr>
                <w:rFonts w:ascii="Times New Roman" w:hAnsi="Times New Roman"/>
                <w:sz w:val="24"/>
                <w:szCs w:val="24"/>
              </w:rPr>
            </w:pPr>
            <w:r w:rsidRPr="00E97CC9">
              <w:rPr>
                <w:rFonts w:ascii="Times New Roman" w:hAnsi="Times New Roman"/>
                <w:sz w:val="24"/>
                <w:szCs w:val="24"/>
              </w:rPr>
              <w:t>One/two extra days may be permitted under extraordinary circumstances only (like non</w:t>
            </w:r>
            <w:r w:rsidR="00E57275" w:rsidRPr="00E97CC9">
              <w:rPr>
                <w:rFonts w:ascii="Times New Roman" w:hAnsi="Times New Roman"/>
                <w:sz w:val="24"/>
                <w:szCs w:val="24"/>
              </w:rPr>
              <w:t xml:space="preserve">-availability of the Air India, </w:t>
            </w:r>
            <w:r w:rsidRPr="00E97CC9">
              <w:rPr>
                <w:rFonts w:ascii="Times New Roman" w:hAnsi="Times New Roman"/>
                <w:sz w:val="24"/>
                <w:szCs w:val="24"/>
              </w:rPr>
              <w:t>its allied partner flights</w:t>
            </w:r>
            <w:r w:rsidR="00E57275" w:rsidRPr="00E97CC9">
              <w:rPr>
                <w:rFonts w:ascii="Times New Roman" w:hAnsi="Times New Roman"/>
                <w:sz w:val="24"/>
                <w:szCs w:val="24"/>
              </w:rPr>
              <w:t>, etc.</w:t>
            </w:r>
            <w:r w:rsidRPr="00E97CC9">
              <w:rPr>
                <w:rFonts w:ascii="Times New Roman" w:hAnsi="Times New Roman"/>
                <w:sz w:val="24"/>
                <w:szCs w:val="24"/>
              </w:rPr>
              <w:t>). However, prior approval from competent authority is mandatory.</w:t>
            </w:r>
          </w:p>
          <w:p w:rsidR="00367C95" w:rsidRPr="00367C95" w:rsidRDefault="00367C95" w:rsidP="00367C95">
            <w:pPr>
              <w:jc w:val="both"/>
            </w:pPr>
          </w:p>
          <w:p w:rsidR="004B21D8" w:rsidRDefault="001C19FA" w:rsidP="00E57275">
            <w:pPr>
              <w:pStyle w:val="ListParagraph"/>
              <w:numPr>
                <w:ilvl w:val="0"/>
                <w:numId w:val="10"/>
              </w:numPr>
              <w:spacing w:after="120" w:line="240" w:lineRule="auto"/>
              <w:jc w:val="both"/>
              <w:rPr>
                <w:rFonts w:ascii="Times New Roman" w:hAnsi="Times New Roman"/>
                <w:sz w:val="24"/>
                <w:szCs w:val="24"/>
              </w:rPr>
            </w:pPr>
            <w:r w:rsidRPr="00E97CC9">
              <w:rPr>
                <w:rFonts w:ascii="Times New Roman" w:hAnsi="Times New Roman"/>
                <w:sz w:val="24"/>
                <w:szCs w:val="24"/>
              </w:rPr>
              <w:t xml:space="preserve">In normal circumstance, extension of stay abroad </w:t>
            </w:r>
            <w:r w:rsidR="009C5E32" w:rsidRPr="00E97CC9">
              <w:rPr>
                <w:rFonts w:ascii="Times New Roman" w:hAnsi="Times New Roman"/>
                <w:sz w:val="24"/>
                <w:szCs w:val="24"/>
              </w:rPr>
              <w:t>(</w:t>
            </w:r>
            <w:r w:rsidR="004B21D8" w:rsidRPr="00E97CC9">
              <w:rPr>
                <w:rFonts w:ascii="Times New Roman" w:hAnsi="Times New Roman"/>
                <w:sz w:val="24"/>
                <w:szCs w:val="24"/>
              </w:rPr>
              <w:t xml:space="preserve">in either side) </w:t>
            </w:r>
            <w:r w:rsidRPr="00E97CC9">
              <w:rPr>
                <w:rFonts w:ascii="Times New Roman" w:hAnsi="Times New Roman"/>
                <w:sz w:val="24"/>
                <w:szCs w:val="24"/>
              </w:rPr>
              <w:t>will not be allowed. In case, a faculty want</w:t>
            </w:r>
            <w:r w:rsidR="00A05C15" w:rsidRPr="00E97CC9">
              <w:rPr>
                <w:rFonts w:ascii="Times New Roman" w:hAnsi="Times New Roman"/>
                <w:sz w:val="24"/>
                <w:szCs w:val="24"/>
              </w:rPr>
              <w:t>s</w:t>
            </w:r>
            <w:r w:rsidRPr="00E97CC9">
              <w:rPr>
                <w:rFonts w:ascii="Times New Roman" w:hAnsi="Times New Roman"/>
                <w:sz w:val="24"/>
                <w:szCs w:val="24"/>
              </w:rPr>
              <w:t xml:space="preserve"> to stay abroad during holi</w:t>
            </w:r>
            <w:r w:rsidR="004B21D8" w:rsidRPr="00E97CC9">
              <w:rPr>
                <w:rFonts w:ascii="Times New Roman" w:hAnsi="Times New Roman"/>
                <w:sz w:val="24"/>
                <w:szCs w:val="24"/>
              </w:rPr>
              <w:t>day beyond the sanction limit,</w:t>
            </w:r>
            <w:r w:rsidRPr="00E97CC9">
              <w:rPr>
                <w:rFonts w:ascii="Times New Roman" w:hAnsi="Times New Roman"/>
                <w:sz w:val="24"/>
                <w:szCs w:val="24"/>
              </w:rPr>
              <w:t xml:space="preserve"> prior permission from </w:t>
            </w:r>
            <w:r w:rsidR="004B21D8" w:rsidRPr="00E97CC9">
              <w:rPr>
                <w:rFonts w:ascii="Times New Roman" w:hAnsi="Times New Roman"/>
                <w:sz w:val="24"/>
                <w:szCs w:val="24"/>
              </w:rPr>
              <w:t xml:space="preserve">the </w:t>
            </w:r>
            <w:r w:rsidRPr="00E97CC9">
              <w:rPr>
                <w:rFonts w:ascii="Times New Roman" w:hAnsi="Times New Roman"/>
                <w:sz w:val="24"/>
                <w:szCs w:val="24"/>
              </w:rPr>
              <w:t>Director is required.</w:t>
            </w:r>
            <w:r w:rsidR="004B21D8" w:rsidRPr="00E97CC9">
              <w:rPr>
                <w:rFonts w:ascii="Times New Roman" w:hAnsi="Times New Roman"/>
                <w:sz w:val="24"/>
                <w:szCs w:val="24"/>
              </w:rPr>
              <w:t xml:space="preserve"> However, the Director may deny the permission in case of exigencies.</w:t>
            </w:r>
          </w:p>
          <w:p w:rsidR="00A05526" w:rsidRPr="00E97CC9" w:rsidRDefault="00A05526" w:rsidP="00A05526">
            <w:pPr>
              <w:pStyle w:val="ListParagraph"/>
              <w:spacing w:after="120" w:line="240" w:lineRule="auto"/>
              <w:jc w:val="both"/>
              <w:rPr>
                <w:rFonts w:ascii="Times New Roman" w:hAnsi="Times New Roman"/>
                <w:sz w:val="24"/>
                <w:szCs w:val="24"/>
              </w:rPr>
            </w:pPr>
          </w:p>
          <w:p w:rsidR="001C19FA" w:rsidRDefault="00E57275" w:rsidP="004B21D8">
            <w:pPr>
              <w:pStyle w:val="ListParagraph"/>
              <w:spacing w:after="120" w:line="240" w:lineRule="auto"/>
              <w:jc w:val="both"/>
              <w:rPr>
                <w:rFonts w:ascii="Times New Roman" w:hAnsi="Times New Roman"/>
                <w:sz w:val="24"/>
                <w:szCs w:val="24"/>
              </w:rPr>
            </w:pPr>
            <w:r w:rsidRPr="00E97CC9">
              <w:rPr>
                <w:rFonts w:ascii="Times New Roman" w:hAnsi="Times New Roman"/>
                <w:color w:val="000000"/>
                <w:sz w:val="24"/>
                <w:szCs w:val="24"/>
              </w:rPr>
              <w:t xml:space="preserve">Further, in </w:t>
            </w:r>
            <w:r w:rsidR="009E0B7A">
              <w:rPr>
                <w:rFonts w:ascii="Times New Roman" w:hAnsi="Times New Roman"/>
                <w:color w:val="000000"/>
                <w:sz w:val="24"/>
                <w:szCs w:val="24"/>
              </w:rPr>
              <w:t xml:space="preserve">case of over stay abroad, </w:t>
            </w:r>
            <w:r w:rsidR="008A4925" w:rsidRPr="00E97CC9">
              <w:rPr>
                <w:rFonts w:ascii="Times New Roman" w:hAnsi="Times New Roman"/>
                <w:color w:val="000000"/>
                <w:sz w:val="24"/>
                <w:szCs w:val="24"/>
              </w:rPr>
              <w:t>before/ or</w:t>
            </w:r>
            <w:r w:rsidR="00680EA1" w:rsidRPr="00E97CC9">
              <w:rPr>
                <w:rFonts w:ascii="Times New Roman" w:hAnsi="Times New Roman"/>
                <w:color w:val="000000"/>
                <w:sz w:val="24"/>
                <w:szCs w:val="24"/>
              </w:rPr>
              <w:t xml:space="preserve"> (and)</w:t>
            </w:r>
            <w:r w:rsidR="008A4925" w:rsidRPr="00E97CC9">
              <w:rPr>
                <w:rFonts w:ascii="Times New Roman" w:hAnsi="Times New Roman"/>
                <w:color w:val="000000"/>
                <w:sz w:val="24"/>
                <w:szCs w:val="24"/>
              </w:rPr>
              <w:t xml:space="preserve"> after</w:t>
            </w:r>
            <w:r w:rsidR="00367C95">
              <w:rPr>
                <w:rFonts w:ascii="Times New Roman" w:hAnsi="Times New Roman"/>
                <w:color w:val="000000"/>
                <w:sz w:val="24"/>
                <w:szCs w:val="24"/>
              </w:rPr>
              <w:t xml:space="preserve"> </w:t>
            </w:r>
            <w:r w:rsidR="00A63427" w:rsidRPr="00E97CC9">
              <w:rPr>
                <w:rFonts w:ascii="Times New Roman" w:hAnsi="Times New Roman"/>
                <w:color w:val="000000"/>
                <w:sz w:val="24"/>
                <w:szCs w:val="24"/>
              </w:rPr>
              <w:t>the conference period</w:t>
            </w:r>
            <w:r w:rsidR="00367C95">
              <w:rPr>
                <w:rFonts w:ascii="Times New Roman" w:hAnsi="Times New Roman"/>
                <w:color w:val="000000"/>
                <w:sz w:val="24"/>
                <w:szCs w:val="24"/>
              </w:rPr>
              <w:t xml:space="preserve"> </w:t>
            </w:r>
            <w:r w:rsidR="00A63427">
              <w:rPr>
                <w:rFonts w:ascii="Times New Roman" w:hAnsi="Times New Roman"/>
                <w:color w:val="000000"/>
                <w:sz w:val="24"/>
                <w:szCs w:val="24"/>
              </w:rPr>
              <w:t>(with prior approval of the Director)</w:t>
            </w:r>
            <w:r w:rsidR="001C19FA" w:rsidRPr="00E97CC9">
              <w:rPr>
                <w:rFonts w:ascii="Times New Roman" w:hAnsi="Times New Roman"/>
                <w:sz w:val="24"/>
                <w:szCs w:val="24"/>
              </w:rPr>
              <w:t>, facu</w:t>
            </w:r>
            <w:r w:rsidRPr="00E97CC9">
              <w:rPr>
                <w:rFonts w:ascii="Times New Roman" w:hAnsi="Times New Roman"/>
                <w:sz w:val="24"/>
                <w:szCs w:val="24"/>
              </w:rPr>
              <w:t>lty will have to bear one way</w:t>
            </w:r>
            <w:r w:rsidR="001C19FA" w:rsidRPr="00E97CC9">
              <w:rPr>
                <w:rFonts w:ascii="Times New Roman" w:hAnsi="Times New Roman"/>
                <w:sz w:val="24"/>
                <w:szCs w:val="24"/>
              </w:rPr>
              <w:t xml:space="preserve"> travel expenses. DA will be provided </w:t>
            </w:r>
            <w:r w:rsidR="004B21D8" w:rsidRPr="00E97CC9">
              <w:rPr>
                <w:rFonts w:ascii="Times New Roman" w:hAnsi="Times New Roman"/>
                <w:sz w:val="24"/>
                <w:szCs w:val="24"/>
              </w:rPr>
              <w:t xml:space="preserve">as per </w:t>
            </w:r>
            <w:r w:rsidR="00680EA1" w:rsidRPr="00E97CC9">
              <w:rPr>
                <w:rFonts w:ascii="Times New Roman" w:hAnsi="Times New Roman"/>
                <w:sz w:val="24"/>
                <w:szCs w:val="24"/>
              </w:rPr>
              <w:t>above</w:t>
            </w:r>
            <w:r w:rsidR="00367C95">
              <w:rPr>
                <w:rFonts w:ascii="Times New Roman" w:hAnsi="Times New Roman"/>
                <w:sz w:val="24"/>
                <w:szCs w:val="24"/>
              </w:rPr>
              <w:t xml:space="preserve"> (</w:t>
            </w:r>
            <w:r w:rsidR="00311377">
              <w:rPr>
                <w:rFonts w:ascii="Times New Roman" w:hAnsi="Times New Roman"/>
                <w:sz w:val="24"/>
                <w:szCs w:val="24"/>
              </w:rPr>
              <w:t>point ‘a’ or ‘b’</w:t>
            </w:r>
            <w:r w:rsidR="00680EA1" w:rsidRPr="00E97CC9">
              <w:rPr>
                <w:rFonts w:ascii="Times New Roman" w:hAnsi="Times New Roman"/>
                <w:sz w:val="24"/>
                <w:szCs w:val="24"/>
              </w:rPr>
              <w:t>, whichever applicable)</w:t>
            </w:r>
            <w:r w:rsidR="00367C95">
              <w:rPr>
                <w:rFonts w:ascii="Times New Roman" w:hAnsi="Times New Roman"/>
                <w:sz w:val="24"/>
                <w:szCs w:val="24"/>
              </w:rPr>
              <w:t xml:space="preserve"> </w:t>
            </w:r>
            <w:r w:rsidR="001C19FA" w:rsidRPr="00E97CC9">
              <w:rPr>
                <w:rFonts w:ascii="Times New Roman" w:hAnsi="Times New Roman"/>
                <w:sz w:val="24"/>
                <w:szCs w:val="24"/>
              </w:rPr>
              <w:t xml:space="preserve">in addition </w:t>
            </w:r>
            <w:r w:rsidR="00930FE3" w:rsidRPr="00E97CC9">
              <w:rPr>
                <w:rFonts w:ascii="Times New Roman" w:hAnsi="Times New Roman"/>
                <w:sz w:val="24"/>
                <w:szCs w:val="24"/>
              </w:rPr>
              <w:t>to the accommodation charge</w:t>
            </w:r>
            <w:r w:rsidR="00367C95">
              <w:rPr>
                <w:rFonts w:ascii="Times New Roman" w:hAnsi="Times New Roman"/>
                <w:sz w:val="24"/>
                <w:szCs w:val="24"/>
              </w:rPr>
              <w:t xml:space="preserve"> </w:t>
            </w:r>
            <w:r w:rsidR="00930FE3" w:rsidRPr="00E97CC9">
              <w:rPr>
                <w:rFonts w:ascii="Times New Roman" w:hAnsi="Times New Roman"/>
                <w:sz w:val="24"/>
                <w:szCs w:val="24"/>
              </w:rPr>
              <w:t xml:space="preserve">(as per </w:t>
            </w:r>
            <w:r w:rsidR="00311377">
              <w:rPr>
                <w:rFonts w:ascii="Times New Roman" w:hAnsi="Times New Roman"/>
                <w:sz w:val="24"/>
                <w:szCs w:val="24"/>
              </w:rPr>
              <w:t>rule</w:t>
            </w:r>
            <w:r w:rsidR="00930FE3" w:rsidRPr="00E97CC9">
              <w:rPr>
                <w:rFonts w:ascii="Times New Roman" w:hAnsi="Times New Roman"/>
                <w:sz w:val="24"/>
                <w:szCs w:val="24"/>
              </w:rPr>
              <w:t>) and</w:t>
            </w:r>
            <w:r w:rsidR="001C19FA" w:rsidRPr="00E97CC9">
              <w:rPr>
                <w:rFonts w:ascii="Times New Roman" w:hAnsi="Times New Roman"/>
                <w:sz w:val="24"/>
                <w:szCs w:val="24"/>
              </w:rPr>
              <w:t xml:space="preserve"> registration fee on production of proof.  </w:t>
            </w:r>
          </w:p>
          <w:p w:rsidR="00E45371" w:rsidRPr="00E97CC9" w:rsidRDefault="00E45371" w:rsidP="004B21D8">
            <w:pPr>
              <w:pStyle w:val="ListParagraph"/>
              <w:spacing w:after="120" w:line="240" w:lineRule="auto"/>
              <w:jc w:val="both"/>
              <w:rPr>
                <w:rFonts w:ascii="Times New Roman" w:hAnsi="Times New Roman"/>
                <w:sz w:val="24"/>
                <w:szCs w:val="24"/>
              </w:rPr>
            </w:pPr>
          </w:p>
          <w:p w:rsidR="001C19FA" w:rsidRDefault="001C19FA" w:rsidP="00930FE3">
            <w:pPr>
              <w:pStyle w:val="ListParagraph"/>
              <w:numPr>
                <w:ilvl w:val="0"/>
                <w:numId w:val="10"/>
              </w:numPr>
              <w:spacing w:after="120" w:line="240" w:lineRule="auto"/>
              <w:jc w:val="both"/>
              <w:rPr>
                <w:rFonts w:ascii="Times New Roman" w:hAnsi="Times New Roman"/>
                <w:sz w:val="24"/>
                <w:szCs w:val="24"/>
              </w:rPr>
            </w:pPr>
            <w:r w:rsidRPr="00E97CC9">
              <w:rPr>
                <w:rFonts w:ascii="Times New Roman" w:hAnsi="Times New Roman"/>
                <w:sz w:val="24"/>
                <w:szCs w:val="24"/>
              </w:rPr>
              <w:t>As per the GOI norms, the faculty has to travel by Air India/ its a</w:t>
            </w:r>
            <w:r w:rsidR="00E93A4D" w:rsidRPr="00E97CC9">
              <w:rPr>
                <w:rFonts w:ascii="Times New Roman" w:hAnsi="Times New Roman"/>
                <w:sz w:val="24"/>
                <w:szCs w:val="24"/>
              </w:rPr>
              <w:t>llied partner flights. In case the travel is not made through the above said</w:t>
            </w:r>
            <w:r w:rsidRPr="00E97CC9">
              <w:rPr>
                <w:rFonts w:ascii="Times New Roman" w:hAnsi="Times New Roman"/>
                <w:sz w:val="24"/>
                <w:szCs w:val="24"/>
              </w:rPr>
              <w:t xml:space="preserve"> Airlines, the </w:t>
            </w:r>
            <w:r w:rsidRPr="00E97CC9">
              <w:rPr>
                <w:rFonts w:ascii="Times New Roman" w:hAnsi="Times New Roman"/>
                <w:b/>
                <w:bCs/>
                <w:sz w:val="24"/>
                <w:szCs w:val="24"/>
              </w:rPr>
              <w:t xml:space="preserve">Air-fare </w:t>
            </w:r>
            <w:r w:rsidR="00E93A4D" w:rsidRPr="00E97CC9">
              <w:rPr>
                <w:rFonts w:ascii="Times New Roman" w:hAnsi="Times New Roman"/>
                <w:b/>
                <w:bCs/>
                <w:sz w:val="24"/>
                <w:szCs w:val="24"/>
              </w:rPr>
              <w:t>will not</w:t>
            </w:r>
            <w:r w:rsidRPr="00E97CC9">
              <w:rPr>
                <w:rFonts w:ascii="Times New Roman" w:hAnsi="Times New Roman"/>
                <w:b/>
                <w:bCs/>
                <w:sz w:val="24"/>
                <w:szCs w:val="24"/>
              </w:rPr>
              <w:t xml:space="preserve"> be reimbursed</w:t>
            </w:r>
            <w:r w:rsidR="00930FE3" w:rsidRPr="00E97CC9">
              <w:rPr>
                <w:rFonts w:ascii="Times New Roman" w:hAnsi="Times New Roman"/>
                <w:sz w:val="24"/>
                <w:szCs w:val="24"/>
              </w:rPr>
              <w:t>. However, DA (for the conference</w:t>
            </w:r>
            <w:r w:rsidRPr="00E97CC9">
              <w:rPr>
                <w:rFonts w:ascii="Times New Roman" w:hAnsi="Times New Roman"/>
                <w:sz w:val="24"/>
                <w:szCs w:val="24"/>
              </w:rPr>
              <w:t xml:space="preserve"> days plus two days</w:t>
            </w:r>
            <w:r w:rsidR="00930FE3" w:rsidRPr="00E97CC9">
              <w:rPr>
                <w:rFonts w:ascii="Times New Roman" w:hAnsi="Times New Roman"/>
                <w:sz w:val="24"/>
                <w:szCs w:val="24"/>
              </w:rPr>
              <w:t xml:space="preserve"> only</w:t>
            </w:r>
            <w:r w:rsidRPr="00E97CC9">
              <w:rPr>
                <w:rFonts w:ascii="Times New Roman" w:hAnsi="Times New Roman"/>
                <w:sz w:val="24"/>
                <w:szCs w:val="24"/>
              </w:rPr>
              <w:t>), acc</w:t>
            </w:r>
            <w:r w:rsidR="00E93A4D" w:rsidRPr="00E97CC9">
              <w:rPr>
                <w:rFonts w:ascii="Times New Roman" w:hAnsi="Times New Roman"/>
                <w:sz w:val="24"/>
                <w:szCs w:val="24"/>
              </w:rPr>
              <w:t>o</w:t>
            </w:r>
            <w:r w:rsidRPr="00E97CC9">
              <w:rPr>
                <w:rFonts w:ascii="Times New Roman" w:hAnsi="Times New Roman"/>
                <w:sz w:val="24"/>
                <w:szCs w:val="24"/>
              </w:rPr>
              <w:t xml:space="preserve">mmodation charge </w:t>
            </w:r>
            <w:r w:rsidR="00930FE3" w:rsidRPr="00E97CC9">
              <w:rPr>
                <w:rFonts w:ascii="Times New Roman" w:hAnsi="Times New Roman"/>
                <w:sz w:val="24"/>
                <w:szCs w:val="24"/>
              </w:rPr>
              <w:t>(</w:t>
            </w:r>
            <w:r w:rsidR="00E93A4D" w:rsidRPr="00E97CC9">
              <w:rPr>
                <w:rFonts w:ascii="Times New Roman" w:hAnsi="Times New Roman"/>
                <w:sz w:val="24"/>
                <w:szCs w:val="24"/>
              </w:rPr>
              <w:t xml:space="preserve">as </w:t>
            </w:r>
            <w:r w:rsidR="00930FE3" w:rsidRPr="00E97CC9">
              <w:rPr>
                <w:rFonts w:ascii="Times New Roman" w:hAnsi="Times New Roman"/>
                <w:sz w:val="24"/>
                <w:szCs w:val="24"/>
              </w:rPr>
              <w:t xml:space="preserve">per </w:t>
            </w:r>
            <w:r w:rsidR="00311377">
              <w:rPr>
                <w:rFonts w:ascii="Times New Roman" w:hAnsi="Times New Roman"/>
                <w:sz w:val="24"/>
                <w:szCs w:val="24"/>
              </w:rPr>
              <w:t>rule</w:t>
            </w:r>
            <w:r w:rsidR="00930FE3" w:rsidRPr="00E97CC9">
              <w:rPr>
                <w:rFonts w:ascii="Times New Roman" w:hAnsi="Times New Roman"/>
                <w:sz w:val="24"/>
                <w:szCs w:val="24"/>
              </w:rPr>
              <w:t xml:space="preserve">) </w:t>
            </w:r>
            <w:r w:rsidRPr="00E97CC9">
              <w:rPr>
                <w:rFonts w:ascii="Times New Roman" w:hAnsi="Times New Roman"/>
                <w:sz w:val="24"/>
                <w:szCs w:val="24"/>
              </w:rPr>
              <w:t>and the registration fee can be reimbursed only on production of proof</w:t>
            </w:r>
            <w:r w:rsidR="00930FE3" w:rsidRPr="00E97CC9">
              <w:rPr>
                <w:rFonts w:ascii="Times New Roman" w:hAnsi="Times New Roman"/>
                <w:sz w:val="24"/>
                <w:szCs w:val="24"/>
              </w:rPr>
              <w:t>.</w:t>
            </w:r>
          </w:p>
          <w:p w:rsidR="00E45371" w:rsidRPr="00E97CC9" w:rsidRDefault="00E45371" w:rsidP="00E45371">
            <w:pPr>
              <w:pStyle w:val="ListParagraph"/>
              <w:spacing w:after="120" w:line="240" w:lineRule="auto"/>
              <w:jc w:val="both"/>
              <w:rPr>
                <w:rFonts w:ascii="Times New Roman" w:hAnsi="Times New Roman"/>
                <w:sz w:val="24"/>
                <w:szCs w:val="24"/>
              </w:rPr>
            </w:pPr>
          </w:p>
          <w:p w:rsidR="00E45371" w:rsidRPr="00367C95" w:rsidRDefault="001C19FA" w:rsidP="00E45371">
            <w:pPr>
              <w:pStyle w:val="ListParagraph"/>
              <w:numPr>
                <w:ilvl w:val="0"/>
                <w:numId w:val="10"/>
              </w:numPr>
              <w:spacing w:after="120" w:line="240" w:lineRule="auto"/>
              <w:jc w:val="both"/>
              <w:rPr>
                <w:rFonts w:ascii="Times New Roman" w:hAnsi="Times New Roman"/>
                <w:sz w:val="24"/>
                <w:szCs w:val="24"/>
              </w:rPr>
            </w:pPr>
            <w:r w:rsidRPr="00E97CC9">
              <w:rPr>
                <w:rFonts w:ascii="Times New Roman" w:hAnsi="Times New Roman"/>
                <w:sz w:val="24"/>
                <w:szCs w:val="24"/>
              </w:rPr>
              <w:t>Suffix/prefix of Saturday/Sunday/Holidays with the duty will be dealt as per the GOI/Institute rules. In any case, total stay abroad</w:t>
            </w:r>
            <w:r w:rsidR="004F1CB0" w:rsidRPr="00E97CC9">
              <w:rPr>
                <w:rFonts w:ascii="Times New Roman" w:hAnsi="Times New Roman"/>
                <w:sz w:val="24"/>
                <w:szCs w:val="24"/>
              </w:rPr>
              <w:t xml:space="preserve"> should not be more than the approved one</w:t>
            </w:r>
            <w:r w:rsidRPr="00E97CC9">
              <w:rPr>
                <w:rFonts w:ascii="Times New Roman" w:hAnsi="Times New Roman"/>
                <w:sz w:val="24"/>
                <w:szCs w:val="24"/>
              </w:rPr>
              <w:t>.</w:t>
            </w:r>
          </w:p>
        </w:tc>
      </w:tr>
      <w:tr w:rsidR="001C19FA" w:rsidRPr="00E97CC9" w:rsidTr="00F11678">
        <w:tc>
          <w:tcPr>
            <w:tcW w:w="10504" w:type="dxa"/>
            <w:gridSpan w:val="2"/>
            <w:shd w:val="clear" w:color="auto" w:fill="auto"/>
            <w:tcMar>
              <w:left w:w="108" w:type="dxa"/>
            </w:tcMar>
          </w:tcPr>
          <w:p w:rsidR="001C19FA" w:rsidRPr="00E97CC9" w:rsidRDefault="001C19FA">
            <w:pPr>
              <w:spacing w:after="120"/>
              <w:jc w:val="both"/>
              <w:rPr>
                <w:b/>
              </w:rPr>
            </w:pPr>
            <w:r w:rsidRPr="00E97CC9">
              <w:rPr>
                <w:b/>
              </w:rPr>
              <w:t>Total stay abroad during an activity visit under II(b):</w:t>
            </w:r>
          </w:p>
          <w:p w:rsidR="00E45371" w:rsidRPr="00E45371" w:rsidRDefault="004F1CB0" w:rsidP="00E45371">
            <w:pPr>
              <w:pStyle w:val="ListParagraph"/>
              <w:spacing w:after="120" w:line="240" w:lineRule="auto"/>
              <w:jc w:val="both"/>
              <w:rPr>
                <w:rFonts w:ascii="Times New Roman" w:hAnsi="Times New Roman"/>
                <w:sz w:val="24"/>
                <w:szCs w:val="24"/>
              </w:rPr>
            </w:pPr>
            <w:r w:rsidRPr="00E97CC9">
              <w:rPr>
                <w:rFonts w:ascii="Times New Roman" w:hAnsi="Times New Roman"/>
                <w:sz w:val="24"/>
                <w:szCs w:val="24"/>
              </w:rPr>
              <w:t>A maximum of 10 da</w:t>
            </w:r>
            <w:r w:rsidR="008A7244" w:rsidRPr="00E97CC9">
              <w:rPr>
                <w:rFonts w:ascii="Times New Roman" w:hAnsi="Times New Roman"/>
                <w:sz w:val="24"/>
                <w:szCs w:val="24"/>
              </w:rPr>
              <w:t xml:space="preserve">ys </w:t>
            </w:r>
            <w:r w:rsidRPr="00E97CC9">
              <w:rPr>
                <w:rFonts w:ascii="Times New Roman" w:hAnsi="Times New Roman"/>
                <w:sz w:val="24"/>
                <w:szCs w:val="24"/>
              </w:rPr>
              <w:t>is allowed for the event under II(b)</w:t>
            </w:r>
            <w:r w:rsidR="00490BF5">
              <w:rPr>
                <w:rFonts w:ascii="Times New Roman" w:hAnsi="Times New Roman"/>
                <w:sz w:val="24"/>
                <w:szCs w:val="24"/>
              </w:rPr>
              <w:t xml:space="preserve">. </w:t>
            </w:r>
            <w:r w:rsidR="008A7244" w:rsidRPr="00E97CC9">
              <w:rPr>
                <w:rFonts w:ascii="Times New Roman" w:hAnsi="Times New Roman"/>
                <w:sz w:val="24"/>
                <w:szCs w:val="24"/>
              </w:rPr>
              <w:t xml:space="preserve">  A period of more than 10 days (maximum of 4</w:t>
            </w:r>
            <w:r w:rsidR="001C19FA" w:rsidRPr="00E97CC9">
              <w:rPr>
                <w:rFonts w:ascii="Times New Roman" w:hAnsi="Times New Roman"/>
                <w:sz w:val="24"/>
                <w:szCs w:val="24"/>
              </w:rPr>
              <w:t xml:space="preserve"> weeks during summer holidays only) may be all</w:t>
            </w:r>
            <w:r w:rsidR="008A7244" w:rsidRPr="00E97CC9">
              <w:rPr>
                <w:rFonts w:ascii="Times New Roman" w:hAnsi="Times New Roman"/>
                <w:sz w:val="24"/>
                <w:szCs w:val="24"/>
              </w:rPr>
              <w:t xml:space="preserve">owed </w:t>
            </w:r>
            <w:r w:rsidR="00673E84" w:rsidRPr="00E97CC9">
              <w:rPr>
                <w:rFonts w:ascii="Times New Roman" w:hAnsi="Times New Roman"/>
                <w:sz w:val="24"/>
                <w:szCs w:val="24"/>
              </w:rPr>
              <w:t>but the reimbursement will be limited for maximum of 10 days only. T</w:t>
            </w:r>
            <w:r w:rsidR="008A7244" w:rsidRPr="00E97CC9">
              <w:rPr>
                <w:rFonts w:ascii="Times New Roman" w:hAnsi="Times New Roman"/>
                <w:sz w:val="24"/>
                <w:szCs w:val="24"/>
              </w:rPr>
              <w:t xml:space="preserve">he remaining expenditure </w:t>
            </w:r>
            <w:r w:rsidR="001C19FA" w:rsidRPr="00E97CC9">
              <w:rPr>
                <w:rFonts w:ascii="Times New Roman" w:hAnsi="Times New Roman"/>
                <w:sz w:val="24"/>
                <w:szCs w:val="24"/>
              </w:rPr>
              <w:t>(i.e. more</w:t>
            </w:r>
            <w:r w:rsidR="008A7244" w:rsidRPr="00E97CC9">
              <w:rPr>
                <w:rFonts w:ascii="Times New Roman" w:hAnsi="Times New Roman"/>
                <w:sz w:val="24"/>
                <w:szCs w:val="24"/>
              </w:rPr>
              <w:t xml:space="preserve"> than 10</w:t>
            </w:r>
            <w:r w:rsidR="00673E84" w:rsidRPr="00E97CC9">
              <w:rPr>
                <w:rFonts w:ascii="Times New Roman" w:hAnsi="Times New Roman"/>
                <w:sz w:val="24"/>
                <w:szCs w:val="24"/>
              </w:rPr>
              <w:t xml:space="preserve"> days) may </w:t>
            </w:r>
            <w:r w:rsidR="00673E84" w:rsidRPr="00E97CC9">
              <w:rPr>
                <w:rFonts w:ascii="Times New Roman" w:hAnsi="Times New Roman"/>
                <w:sz w:val="24"/>
                <w:szCs w:val="24"/>
              </w:rPr>
              <w:lastRenderedPageBreak/>
              <w:t>be</w:t>
            </w:r>
            <w:r w:rsidR="001C19FA" w:rsidRPr="00E97CC9">
              <w:rPr>
                <w:rFonts w:ascii="Times New Roman" w:hAnsi="Times New Roman"/>
                <w:sz w:val="24"/>
                <w:szCs w:val="24"/>
              </w:rPr>
              <w:t xml:space="preserve"> borne by the university/institute being visited / any external agency</w:t>
            </w:r>
            <w:r w:rsidR="00673E84" w:rsidRPr="00E97CC9">
              <w:rPr>
                <w:rFonts w:ascii="Times New Roman" w:hAnsi="Times New Roman"/>
                <w:sz w:val="24"/>
                <w:szCs w:val="24"/>
              </w:rPr>
              <w:t xml:space="preserve"> or by the faculty</w:t>
            </w:r>
            <w:r w:rsidR="001C19FA" w:rsidRPr="00E97CC9">
              <w:rPr>
                <w:rFonts w:ascii="Times New Roman" w:hAnsi="Times New Roman"/>
                <w:sz w:val="24"/>
                <w:szCs w:val="24"/>
              </w:rPr>
              <w:t xml:space="preserve">. </w:t>
            </w:r>
          </w:p>
        </w:tc>
      </w:tr>
      <w:tr w:rsidR="00F40A42" w:rsidRPr="00E97CC9" w:rsidTr="00BC34AB">
        <w:tc>
          <w:tcPr>
            <w:tcW w:w="10504" w:type="dxa"/>
            <w:gridSpan w:val="2"/>
            <w:shd w:val="clear" w:color="auto" w:fill="auto"/>
            <w:tcMar>
              <w:left w:w="108" w:type="dxa"/>
            </w:tcMar>
          </w:tcPr>
          <w:p w:rsidR="00F40A42" w:rsidRPr="00E97CC9" w:rsidRDefault="00F40A42" w:rsidP="00BC34AB">
            <w:pPr>
              <w:tabs>
                <w:tab w:val="left" w:pos="7200"/>
              </w:tabs>
              <w:rPr>
                <w:b/>
              </w:rPr>
            </w:pPr>
            <w:r w:rsidRPr="00E97CC9">
              <w:rPr>
                <w:b/>
              </w:rPr>
              <w:lastRenderedPageBreak/>
              <w:t>Participation in International/National activities in India under I (a &amp; b)</w:t>
            </w:r>
            <w:r w:rsidR="00BB236F">
              <w:rPr>
                <w:b/>
              </w:rPr>
              <w:t>:</w:t>
            </w:r>
          </w:p>
          <w:p w:rsidR="00F40A42" w:rsidRPr="00E97CC9" w:rsidRDefault="00F40A42" w:rsidP="00BC34AB">
            <w:pPr>
              <w:tabs>
                <w:tab w:val="left" w:pos="7200"/>
              </w:tabs>
              <w:rPr>
                <w:b/>
                <w:u w:val="single"/>
              </w:rPr>
            </w:pPr>
          </w:p>
        </w:tc>
      </w:tr>
      <w:tr w:rsidR="00F40A42" w:rsidRPr="00EA20A6" w:rsidTr="00BC34AB">
        <w:tc>
          <w:tcPr>
            <w:tcW w:w="845" w:type="dxa"/>
            <w:shd w:val="clear" w:color="auto" w:fill="auto"/>
            <w:tcMar>
              <w:left w:w="108" w:type="dxa"/>
            </w:tcMar>
          </w:tcPr>
          <w:p w:rsidR="00F40A42" w:rsidRPr="00EA20A6" w:rsidRDefault="00F40A42" w:rsidP="00BC34AB">
            <w:pPr>
              <w:rPr>
                <w:highlight w:val="yellow"/>
              </w:rPr>
            </w:pPr>
            <w:r w:rsidRPr="009D0C09">
              <w:t>i)</w:t>
            </w:r>
          </w:p>
        </w:tc>
        <w:tc>
          <w:tcPr>
            <w:tcW w:w="9659" w:type="dxa"/>
            <w:shd w:val="clear" w:color="auto" w:fill="auto"/>
            <w:tcMar>
              <w:left w:w="108" w:type="dxa"/>
            </w:tcMar>
          </w:tcPr>
          <w:p w:rsidR="00F40A42" w:rsidRPr="009D0C09" w:rsidRDefault="00F40A42" w:rsidP="003B73BF">
            <w:pPr>
              <w:spacing w:after="120"/>
              <w:jc w:val="both"/>
              <w:rPr>
                <w:highlight w:val="yellow"/>
              </w:rPr>
            </w:pPr>
            <w:r w:rsidRPr="009D0C09">
              <w:t>Attendi</w:t>
            </w:r>
            <w:r w:rsidR="00E45371">
              <w:t>ng training/short term courses/w</w:t>
            </w:r>
            <w:r w:rsidRPr="009D0C09">
              <w:t>orkshop in an academic year (preferably one per semester)</w:t>
            </w:r>
            <w:r w:rsidRPr="00E45371">
              <w:rPr>
                <w:color w:val="000000" w:themeColor="text1"/>
              </w:rPr>
              <w:t xml:space="preserve"> is allowe</w:t>
            </w:r>
            <w:r w:rsidR="00490BF5" w:rsidRPr="00E45371">
              <w:rPr>
                <w:color w:val="000000" w:themeColor="text1"/>
              </w:rPr>
              <w:t>d</w:t>
            </w:r>
            <w:r w:rsidRPr="00E45371">
              <w:rPr>
                <w:color w:val="000000" w:themeColor="text1"/>
              </w:rPr>
              <w:t>.</w:t>
            </w:r>
          </w:p>
        </w:tc>
      </w:tr>
      <w:tr w:rsidR="00F40A42" w:rsidRPr="00F40A42" w:rsidTr="00BC34AB">
        <w:tc>
          <w:tcPr>
            <w:tcW w:w="845" w:type="dxa"/>
            <w:shd w:val="clear" w:color="auto" w:fill="auto"/>
            <w:tcMar>
              <w:left w:w="108" w:type="dxa"/>
            </w:tcMar>
          </w:tcPr>
          <w:p w:rsidR="00F40A42" w:rsidRPr="00E97CC9" w:rsidRDefault="00F40A42" w:rsidP="00BC34AB">
            <w:r>
              <w:t>ii)</w:t>
            </w:r>
          </w:p>
        </w:tc>
        <w:tc>
          <w:tcPr>
            <w:tcW w:w="9659" w:type="dxa"/>
            <w:shd w:val="clear" w:color="auto" w:fill="auto"/>
            <w:tcMar>
              <w:left w:w="108" w:type="dxa"/>
            </w:tcMar>
          </w:tcPr>
          <w:p w:rsidR="00F40A42" w:rsidRPr="009D0C09" w:rsidRDefault="00F40A42" w:rsidP="00BC34AB">
            <w:pPr>
              <w:spacing w:after="120"/>
              <w:jc w:val="both"/>
            </w:pPr>
            <w:r w:rsidRPr="009D0C09">
              <w:t>For the activities covered under I, faculty need to submit Form A furnishing details of the event to the Department. After having a thorough examination, HOD/Coordinator wi</w:t>
            </w:r>
            <w:r w:rsidR="00A05526">
              <w:t>ll forw</w:t>
            </w:r>
            <w:r w:rsidR="00E45371">
              <w:t>ard the application to Prof. I/C</w:t>
            </w:r>
            <w:r w:rsidRPr="009D0C09">
              <w:t>(Accounts)</w:t>
            </w:r>
            <w:r w:rsidR="00E45371">
              <w:t>/AR(Accounts)</w:t>
            </w:r>
            <w:r w:rsidRPr="009D0C09">
              <w:t xml:space="preserve"> for confirmation of fund availability under CPDA.  Accounts clearance should be given preferably within two days and the application to be forwarded to the office of Dean(FW).</w:t>
            </w:r>
          </w:p>
        </w:tc>
      </w:tr>
      <w:tr w:rsidR="00F40A42" w:rsidRPr="00F40A42" w:rsidTr="00BC34AB">
        <w:tc>
          <w:tcPr>
            <w:tcW w:w="845" w:type="dxa"/>
            <w:shd w:val="clear" w:color="auto" w:fill="auto"/>
            <w:tcMar>
              <w:left w:w="108" w:type="dxa"/>
            </w:tcMar>
          </w:tcPr>
          <w:p w:rsidR="00F40A42" w:rsidRPr="00E97CC9" w:rsidRDefault="00F40A42" w:rsidP="00BC34AB">
            <w:r w:rsidRPr="00E97CC9">
              <w:t>iii)</w:t>
            </w:r>
          </w:p>
        </w:tc>
        <w:tc>
          <w:tcPr>
            <w:tcW w:w="9659" w:type="dxa"/>
            <w:shd w:val="clear" w:color="auto" w:fill="auto"/>
            <w:tcMar>
              <w:left w:w="108" w:type="dxa"/>
            </w:tcMar>
          </w:tcPr>
          <w:p w:rsidR="00E45371" w:rsidRPr="009D0C09" w:rsidRDefault="00F40A42" w:rsidP="00BC34AB">
            <w:pPr>
              <w:tabs>
                <w:tab w:val="left" w:pos="7200"/>
                <w:tab w:val="left" w:pos="8640"/>
              </w:tabs>
              <w:spacing w:after="120"/>
              <w:jc w:val="both"/>
            </w:pPr>
            <w:r w:rsidRPr="009D0C09">
              <w:t>An application for an activity in India is expected to reach in the office of Dean(FW) within a week from the day it is submitted in the department/school. The Dean</w:t>
            </w:r>
            <w:r w:rsidR="00367C95">
              <w:t xml:space="preserve"> </w:t>
            </w:r>
            <w:r w:rsidRPr="009D0C09">
              <w:t>(FW</w:t>
            </w:r>
            <w:r w:rsidR="00CD164B">
              <w:t xml:space="preserve">) will further process for the </w:t>
            </w:r>
            <w:r w:rsidRPr="009D0C09">
              <w:t>approval of the Director.</w:t>
            </w:r>
          </w:p>
        </w:tc>
      </w:tr>
      <w:tr w:rsidR="001C19FA" w:rsidRPr="00E97CC9" w:rsidTr="00F11678">
        <w:tc>
          <w:tcPr>
            <w:tcW w:w="10504" w:type="dxa"/>
            <w:gridSpan w:val="2"/>
            <w:shd w:val="clear" w:color="auto" w:fill="auto"/>
            <w:tcMar>
              <w:left w:w="108" w:type="dxa"/>
            </w:tcMar>
          </w:tcPr>
          <w:p w:rsidR="00A00B81" w:rsidRPr="00EA20A6" w:rsidRDefault="00BB38D5" w:rsidP="00A00B81">
            <w:pPr>
              <w:spacing w:after="120"/>
              <w:jc w:val="both"/>
              <w:rPr>
                <w:b/>
              </w:rPr>
            </w:pPr>
            <w:r>
              <w:rPr>
                <w:b/>
              </w:rPr>
              <w:t>K</w:t>
            </w:r>
            <w:r w:rsidR="00A00B81" w:rsidRPr="00EA20A6">
              <w:rPr>
                <w:b/>
              </w:rPr>
              <w:t xml:space="preserve">nowledge </w:t>
            </w:r>
            <w:r>
              <w:rPr>
                <w:b/>
              </w:rPr>
              <w:t>sharing &amp; R</w:t>
            </w:r>
            <w:r w:rsidR="00A00B81" w:rsidRPr="00EA20A6">
              <w:rPr>
                <w:b/>
              </w:rPr>
              <w:t>eport submission:</w:t>
            </w:r>
          </w:p>
          <w:p w:rsidR="00E97CC9" w:rsidRPr="00EA20A6" w:rsidRDefault="001C19FA" w:rsidP="00E45371">
            <w:pPr>
              <w:pStyle w:val="ListParagraph"/>
              <w:numPr>
                <w:ilvl w:val="2"/>
                <w:numId w:val="9"/>
              </w:numPr>
              <w:spacing w:after="120"/>
              <w:ind w:left="742"/>
              <w:jc w:val="both"/>
              <w:rPr>
                <w:rFonts w:ascii="Times New Roman" w:hAnsi="Times New Roman"/>
                <w:b/>
                <w:i/>
                <w:sz w:val="24"/>
                <w:szCs w:val="24"/>
              </w:rPr>
            </w:pPr>
            <w:r w:rsidRPr="00EA20A6">
              <w:rPr>
                <w:rFonts w:ascii="Times New Roman" w:hAnsi="Times New Roman"/>
                <w:sz w:val="24"/>
                <w:szCs w:val="24"/>
              </w:rPr>
              <w:t xml:space="preserve">Faculty member attending a conference abroad under II(a) need to share his/her experience/knowledge with fellow faculty members in the department/school and submit a report </w:t>
            </w:r>
            <w:r w:rsidR="00E97CC9" w:rsidRPr="00EA20A6">
              <w:rPr>
                <w:rFonts w:ascii="Times New Roman" w:hAnsi="Times New Roman"/>
                <w:sz w:val="24"/>
                <w:szCs w:val="24"/>
              </w:rPr>
              <w:t>of the activity</w:t>
            </w:r>
            <w:r w:rsidR="004C56FE" w:rsidRPr="00EA20A6">
              <w:rPr>
                <w:rFonts w:ascii="Times New Roman" w:hAnsi="Times New Roman"/>
                <w:sz w:val="24"/>
                <w:szCs w:val="24"/>
              </w:rPr>
              <w:t xml:space="preserve"> carried out </w:t>
            </w:r>
            <w:r w:rsidRPr="00EA20A6">
              <w:rPr>
                <w:rFonts w:ascii="Times New Roman" w:hAnsi="Times New Roman"/>
                <w:sz w:val="24"/>
                <w:szCs w:val="24"/>
              </w:rPr>
              <w:t xml:space="preserve"> to</w:t>
            </w:r>
            <w:r w:rsidR="00367C95">
              <w:rPr>
                <w:rFonts w:ascii="Times New Roman" w:hAnsi="Times New Roman"/>
                <w:sz w:val="24"/>
                <w:szCs w:val="24"/>
              </w:rPr>
              <w:t xml:space="preserve"> </w:t>
            </w:r>
            <w:r w:rsidR="004C56FE" w:rsidRPr="00EA20A6">
              <w:rPr>
                <w:rFonts w:ascii="Times New Roman" w:hAnsi="Times New Roman"/>
                <w:sz w:val="24"/>
                <w:szCs w:val="24"/>
              </w:rPr>
              <w:t xml:space="preserve">office of </w:t>
            </w:r>
            <w:r w:rsidRPr="00EA20A6">
              <w:rPr>
                <w:rFonts w:ascii="Times New Roman" w:hAnsi="Times New Roman"/>
                <w:sz w:val="24"/>
                <w:szCs w:val="24"/>
              </w:rPr>
              <w:t>Dean (FW)</w:t>
            </w:r>
            <w:r w:rsidR="00367C95">
              <w:rPr>
                <w:rFonts w:ascii="Times New Roman" w:hAnsi="Times New Roman"/>
                <w:sz w:val="24"/>
                <w:szCs w:val="24"/>
              </w:rPr>
              <w:t xml:space="preserve"> </w:t>
            </w:r>
            <w:r w:rsidRPr="00EA20A6">
              <w:rPr>
                <w:rFonts w:ascii="Times New Roman" w:hAnsi="Times New Roman"/>
                <w:b/>
                <w:i/>
                <w:sz w:val="24"/>
                <w:szCs w:val="24"/>
              </w:rPr>
              <w:t>within a week of arriving back in the institute.</w:t>
            </w:r>
          </w:p>
          <w:p w:rsidR="00E97CC9" w:rsidRPr="00EA20A6" w:rsidRDefault="00E97CC9" w:rsidP="00E45371">
            <w:pPr>
              <w:pStyle w:val="ListParagraph"/>
              <w:numPr>
                <w:ilvl w:val="2"/>
                <w:numId w:val="9"/>
              </w:numPr>
              <w:spacing w:after="120"/>
              <w:ind w:left="742"/>
              <w:jc w:val="both"/>
              <w:rPr>
                <w:rFonts w:ascii="Times New Roman" w:hAnsi="Times New Roman"/>
                <w:sz w:val="24"/>
                <w:szCs w:val="24"/>
              </w:rPr>
            </w:pPr>
            <w:r w:rsidRPr="00EA20A6">
              <w:rPr>
                <w:rFonts w:ascii="Times New Roman" w:hAnsi="Times New Roman"/>
                <w:sz w:val="24"/>
                <w:szCs w:val="24"/>
              </w:rPr>
              <w:t xml:space="preserve">In case of activities abroad under II(b), faculty will have to share his/her experience in the      department through a presentation </w:t>
            </w:r>
            <w:r w:rsidRPr="00EA20A6">
              <w:rPr>
                <w:rFonts w:ascii="Times New Roman" w:hAnsi="Times New Roman"/>
                <w:b/>
                <w:i/>
                <w:sz w:val="24"/>
                <w:szCs w:val="24"/>
              </w:rPr>
              <w:t>within a week of</w:t>
            </w:r>
            <w:r w:rsidR="002C6018" w:rsidRPr="00EA20A6">
              <w:rPr>
                <w:rFonts w:ascii="Times New Roman" w:hAnsi="Times New Roman"/>
                <w:b/>
                <w:i/>
                <w:sz w:val="24"/>
                <w:szCs w:val="24"/>
              </w:rPr>
              <w:t xml:space="preserve"> return</w:t>
            </w:r>
            <w:r w:rsidRPr="00EA20A6">
              <w:rPr>
                <w:rFonts w:ascii="Times New Roman" w:hAnsi="Times New Roman"/>
                <w:b/>
                <w:i/>
                <w:sz w:val="24"/>
                <w:szCs w:val="24"/>
              </w:rPr>
              <w:t xml:space="preserve"> in the institute</w:t>
            </w:r>
            <w:r w:rsidR="002C6018" w:rsidRPr="00EA20A6">
              <w:rPr>
                <w:rFonts w:ascii="Times New Roman" w:hAnsi="Times New Roman"/>
                <w:b/>
                <w:i/>
                <w:sz w:val="24"/>
                <w:szCs w:val="24"/>
              </w:rPr>
              <w:t>.</w:t>
            </w:r>
            <w:r w:rsidRPr="00EA20A6">
              <w:rPr>
                <w:rFonts w:ascii="Times New Roman" w:hAnsi="Times New Roman"/>
                <w:sz w:val="24"/>
                <w:szCs w:val="24"/>
              </w:rPr>
              <w:t xml:space="preserve"> The department may invite other faculty members and research students.</w:t>
            </w:r>
          </w:p>
          <w:p w:rsidR="001C19FA" w:rsidRPr="00A516E0" w:rsidRDefault="00E97CC9" w:rsidP="00E45371">
            <w:pPr>
              <w:pStyle w:val="ListParagraph"/>
              <w:numPr>
                <w:ilvl w:val="2"/>
                <w:numId w:val="9"/>
              </w:numPr>
              <w:spacing w:after="120"/>
              <w:ind w:left="742"/>
              <w:jc w:val="both"/>
              <w:rPr>
                <w:rFonts w:ascii="Times New Roman" w:hAnsi="Times New Roman"/>
                <w:sz w:val="24"/>
                <w:szCs w:val="24"/>
              </w:rPr>
            </w:pPr>
            <w:r w:rsidRPr="00EA20A6">
              <w:rPr>
                <w:rFonts w:ascii="Times New Roman" w:hAnsi="Times New Roman"/>
                <w:sz w:val="24"/>
                <w:szCs w:val="24"/>
              </w:rPr>
              <w:t xml:space="preserve">HODs/Coordinators </w:t>
            </w:r>
            <w:r w:rsidR="009D0C09">
              <w:rPr>
                <w:rFonts w:ascii="Times New Roman" w:hAnsi="Times New Roman"/>
                <w:sz w:val="24"/>
                <w:szCs w:val="24"/>
              </w:rPr>
              <w:t xml:space="preserve">of schools </w:t>
            </w:r>
            <w:r w:rsidRPr="00EA20A6">
              <w:rPr>
                <w:rFonts w:ascii="Times New Roman" w:hAnsi="Times New Roman"/>
                <w:sz w:val="24"/>
                <w:szCs w:val="24"/>
              </w:rPr>
              <w:t>are to make sure that the report</w:t>
            </w:r>
            <w:r w:rsidR="00015C2B" w:rsidRPr="00EA20A6">
              <w:rPr>
                <w:rFonts w:ascii="Times New Roman" w:hAnsi="Times New Roman"/>
                <w:sz w:val="24"/>
                <w:szCs w:val="24"/>
              </w:rPr>
              <w:t>s</w:t>
            </w:r>
            <w:r w:rsidRPr="00EA20A6">
              <w:rPr>
                <w:rFonts w:ascii="Times New Roman" w:hAnsi="Times New Roman"/>
                <w:sz w:val="24"/>
                <w:szCs w:val="24"/>
              </w:rPr>
              <w:t xml:space="preserve"> of the activities</w:t>
            </w:r>
            <w:r w:rsidR="00367C95">
              <w:rPr>
                <w:rFonts w:ascii="Times New Roman" w:hAnsi="Times New Roman"/>
                <w:sz w:val="24"/>
                <w:szCs w:val="24"/>
              </w:rPr>
              <w:t xml:space="preserve"> </w:t>
            </w:r>
            <w:r w:rsidR="002C6018" w:rsidRPr="00EA20A6">
              <w:rPr>
                <w:rFonts w:ascii="Times New Roman" w:hAnsi="Times New Roman"/>
                <w:sz w:val="24"/>
                <w:szCs w:val="24"/>
              </w:rPr>
              <w:t>attended</w:t>
            </w:r>
            <w:r w:rsidR="00367C95">
              <w:rPr>
                <w:rFonts w:ascii="Times New Roman" w:hAnsi="Times New Roman"/>
                <w:sz w:val="24"/>
                <w:szCs w:val="24"/>
              </w:rPr>
              <w:t xml:space="preserve"> </w:t>
            </w:r>
            <w:r w:rsidR="00015C2B" w:rsidRPr="00EA20A6">
              <w:rPr>
                <w:rFonts w:ascii="Times New Roman" w:hAnsi="Times New Roman"/>
                <w:sz w:val="24"/>
                <w:szCs w:val="24"/>
              </w:rPr>
              <w:t>(</w:t>
            </w:r>
            <w:r w:rsidR="009D0C09">
              <w:rPr>
                <w:rFonts w:ascii="Times New Roman" w:hAnsi="Times New Roman"/>
                <w:sz w:val="24"/>
                <w:szCs w:val="24"/>
              </w:rPr>
              <w:t xml:space="preserve">under </w:t>
            </w:r>
            <w:r w:rsidR="00015C2B" w:rsidRPr="00EA20A6">
              <w:rPr>
                <w:rFonts w:ascii="Times New Roman" w:hAnsi="Times New Roman"/>
                <w:sz w:val="24"/>
                <w:szCs w:val="24"/>
              </w:rPr>
              <w:t>II a &amp; b)</w:t>
            </w:r>
            <w:r w:rsidR="009D0C09">
              <w:rPr>
                <w:rFonts w:ascii="Times New Roman" w:hAnsi="Times New Roman"/>
                <w:sz w:val="24"/>
                <w:szCs w:val="24"/>
              </w:rPr>
              <w:t xml:space="preserve"> and/ departmental  </w:t>
            </w:r>
            <w:r w:rsidR="004D0B50">
              <w:rPr>
                <w:rFonts w:ascii="Times New Roman" w:hAnsi="Times New Roman"/>
                <w:sz w:val="24"/>
                <w:szCs w:val="24"/>
              </w:rPr>
              <w:t>presentation</w:t>
            </w:r>
            <w:r w:rsidR="00367C95">
              <w:rPr>
                <w:rFonts w:ascii="Times New Roman" w:hAnsi="Times New Roman"/>
                <w:sz w:val="24"/>
                <w:szCs w:val="24"/>
              </w:rPr>
              <w:t xml:space="preserve"> </w:t>
            </w:r>
            <w:r w:rsidR="004D0B50">
              <w:rPr>
                <w:rFonts w:ascii="Times New Roman" w:hAnsi="Times New Roman"/>
                <w:sz w:val="24"/>
                <w:szCs w:val="24"/>
              </w:rPr>
              <w:t>certificat</w:t>
            </w:r>
            <w:r w:rsidR="009D0C09">
              <w:rPr>
                <w:rFonts w:ascii="Times New Roman" w:hAnsi="Times New Roman"/>
                <w:sz w:val="24"/>
                <w:szCs w:val="24"/>
              </w:rPr>
              <w:t>e</w:t>
            </w:r>
            <w:r w:rsidR="00367C95">
              <w:rPr>
                <w:rFonts w:ascii="Times New Roman" w:hAnsi="Times New Roman"/>
                <w:sz w:val="24"/>
                <w:szCs w:val="24"/>
              </w:rPr>
              <w:t xml:space="preserve"> </w:t>
            </w:r>
            <w:r w:rsidR="009D0C09">
              <w:rPr>
                <w:rFonts w:ascii="Times New Roman" w:hAnsi="Times New Roman"/>
                <w:sz w:val="24"/>
                <w:szCs w:val="24"/>
              </w:rPr>
              <w:t>are submitted to the office of Dean (FW).</w:t>
            </w:r>
            <w:r w:rsidR="004D0B50" w:rsidRPr="00A516E0">
              <w:rPr>
                <w:rFonts w:ascii="Times New Roman" w:hAnsi="Times New Roman"/>
                <w:sz w:val="24"/>
                <w:szCs w:val="24"/>
              </w:rPr>
              <w:t>T</w:t>
            </w:r>
            <w:r w:rsidR="002C6018" w:rsidRPr="00A516E0">
              <w:rPr>
                <w:rFonts w:ascii="Times New Roman" w:hAnsi="Times New Roman"/>
                <w:sz w:val="24"/>
                <w:szCs w:val="24"/>
              </w:rPr>
              <w:t xml:space="preserve">he </w:t>
            </w:r>
            <w:r w:rsidR="004D0B50" w:rsidRPr="00A516E0">
              <w:rPr>
                <w:rFonts w:ascii="Times New Roman" w:hAnsi="Times New Roman"/>
                <w:sz w:val="24"/>
                <w:szCs w:val="24"/>
              </w:rPr>
              <w:t>presentation must be</w:t>
            </w:r>
            <w:r w:rsidRPr="00A516E0">
              <w:rPr>
                <w:rFonts w:ascii="Times New Roman" w:hAnsi="Times New Roman"/>
                <w:sz w:val="24"/>
                <w:szCs w:val="24"/>
              </w:rPr>
              <w:t xml:space="preserve"> carried out </w:t>
            </w:r>
            <w:r w:rsidR="002C6018" w:rsidRPr="00A516E0">
              <w:rPr>
                <w:rFonts w:ascii="Times New Roman" w:hAnsi="Times New Roman"/>
                <w:sz w:val="24"/>
                <w:szCs w:val="24"/>
              </w:rPr>
              <w:t xml:space="preserve">in the department </w:t>
            </w:r>
            <w:r w:rsidRPr="00A516E0">
              <w:rPr>
                <w:rFonts w:ascii="Times New Roman" w:hAnsi="Times New Roman"/>
                <w:sz w:val="24"/>
                <w:szCs w:val="24"/>
              </w:rPr>
              <w:t xml:space="preserve">for </w:t>
            </w:r>
            <w:r w:rsidR="002C6018" w:rsidRPr="00A516E0">
              <w:rPr>
                <w:rFonts w:ascii="Times New Roman" w:hAnsi="Times New Roman"/>
                <w:sz w:val="24"/>
                <w:szCs w:val="24"/>
              </w:rPr>
              <w:t xml:space="preserve">the </w:t>
            </w:r>
            <w:r w:rsidRPr="00A516E0">
              <w:rPr>
                <w:rFonts w:ascii="Times New Roman" w:hAnsi="Times New Roman"/>
                <w:sz w:val="24"/>
                <w:szCs w:val="24"/>
              </w:rPr>
              <w:t>activities under II(b) within 15 days of return.</w:t>
            </w:r>
          </w:p>
        </w:tc>
      </w:tr>
      <w:tr w:rsidR="001C19FA" w:rsidRPr="00F40A42" w:rsidTr="00F11678">
        <w:tc>
          <w:tcPr>
            <w:tcW w:w="10504" w:type="dxa"/>
            <w:gridSpan w:val="2"/>
            <w:shd w:val="clear" w:color="auto" w:fill="auto"/>
            <w:tcMar>
              <w:left w:w="108" w:type="dxa"/>
            </w:tcMar>
          </w:tcPr>
          <w:p w:rsidR="00F40A42" w:rsidRDefault="00BE3747" w:rsidP="00F40A42">
            <w:pPr>
              <w:spacing w:after="120"/>
              <w:jc w:val="both"/>
              <w:rPr>
                <w:b/>
              </w:rPr>
            </w:pPr>
            <w:r>
              <w:rPr>
                <w:b/>
              </w:rPr>
              <w:t xml:space="preserve">Expenditure and </w:t>
            </w:r>
            <w:r w:rsidR="00F40A42" w:rsidRPr="00F40A42">
              <w:rPr>
                <w:b/>
              </w:rPr>
              <w:t>Reimbursement</w:t>
            </w:r>
            <w:r w:rsidR="00BB236F">
              <w:rPr>
                <w:b/>
              </w:rPr>
              <w:t>:</w:t>
            </w:r>
          </w:p>
          <w:p w:rsidR="00490BF5" w:rsidRDefault="00BE3747" w:rsidP="00F251F4">
            <w:pPr>
              <w:pStyle w:val="ListParagraph"/>
              <w:numPr>
                <w:ilvl w:val="0"/>
                <w:numId w:val="22"/>
              </w:numPr>
              <w:spacing w:after="120"/>
              <w:jc w:val="both"/>
              <w:rPr>
                <w:rFonts w:ascii="Times New Roman" w:hAnsi="Times New Roman"/>
                <w:sz w:val="24"/>
                <w:szCs w:val="24"/>
              </w:rPr>
            </w:pPr>
            <w:r w:rsidRPr="00490BF5">
              <w:rPr>
                <w:rFonts w:ascii="Times New Roman" w:hAnsi="Times New Roman"/>
                <w:sz w:val="24"/>
                <w:szCs w:val="24"/>
              </w:rPr>
              <w:t>Prior approval shall be taken for any expenditure under this grant.</w:t>
            </w:r>
          </w:p>
          <w:p w:rsidR="00E45371" w:rsidRDefault="00E45371" w:rsidP="00EC450E">
            <w:pPr>
              <w:pStyle w:val="ListParagraph"/>
              <w:spacing w:after="0" w:line="240" w:lineRule="auto"/>
              <w:jc w:val="both"/>
              <w:rPr>
                <w:rFonts w:ascii="Times New Roman" w:hAnsi="Times New Roman"/>
                <w:sz w:val="24"/>
                <w:szCs w:val="24"/>
              </w:rPr>
            </w:pPr>
          </w:p>
          <w:p w:rsidR="00490BF5" w:rsidRPr="00E45371" w:rsidRDefault="00490BF5" w:rsidP="00F251F4">
            <w:pPr>
              <w:pStyle w:val="ListParagraph"/>
              <w:numPr>
                <w:ilvl w:val="0"/>
                <w:numId w:val="22"/>
              </w:numPr>
              <w:spacing w:after="120"/>
              <w:jc w:val="both"/>
              <w:rPr>
                <w:rFonts w:ascii="Times New Roman" w:hAnsi="Times New Roman"/>
                <w:color w:val="000000" w:themeColor="text1"/>
                <w:sz w:val="24"/>
                <w:szCs w:val="24"/>
              </w:rPr>
            </w:pPr>
            <w:r w:rsidRPr="00E45371">
              <w:rPr>
                <w:rFonts w:ascii="Times New Roman" w:hAnsi="Times New Roman"/>
                <w:color w:val="000000" w:themeColor="text1"/>
                <w:sz w:val="24"/>
                <w:szCs w:val="24"/>
              </w:rPr>
              <w:t>The following expenditure are admissible for attending international conference at abroad.</w:t>
            </w:r>
          </w:p>
          <w:p w:rsidR="00490BF5" w:rsidRPr="00E45371" w:rsidRDefault="00490BF5" w:rsidP="007D658B">
            <w:pPr>
              <w:pStyle w:val="ListParagraph"/>
              <w:numPr>
                <w:ilvl w:val="0"/>
                <w:numId w:val="32"/>
              </w:numPr>
              <w:spacing w:after="120"/>
              <w:jc w:val="both"/>
              <w:rPr>
                <w:rFonts w:ascii="Times New Roman" w:hAnsi="Times New Roman"/>
                <w:color w:val="000000" w:themeColor="text1"/>
                <w:sz w:val="24"/>
                <w:szCs w:val="24"/>
              </w:rPr>
            </w:pPr>
            <w:r w:rsidRPr="00E45371">
              <w:rPr>
                <w:rFonts w:ascii="Times New Roman" w:hAnsi="Times New Roman"/>
                <w:color w:val="000000" w:themeColor="text1"/>
                <w:sz w:val="24"/>
                <w:szCs w:val="24"/>
              </w:rPr>
              <w:t>Travel Cost (TA/DA)</w:t>
            </w:r>
          </w:p>
          <w:p w:rsidR="00490BF5" w:rsidRPr="00E45371" w:rsidRDefault="00490BF5" w:rsidP="007D658B">
            <w:pPr>
              <w:pStyle w:val="ListParagraph"/>
              <w:numPr>
                <w:ilvl w:val="0"/>
                <w:numId w:val="32"/>
              </w:numPr>
              <w:spacing w:after="120"/>
              <w:jc w:val="both"/>
              <w:rPr>
                <w:rFonts w:ascii="Times New Roman" w:hAnsi="Times New Roman"/>
                <w:color w:val="000000" w:themeColor="text1"/>
                <w:sz w:val="24"/>
                <w:szCs w:val="24"/>
              </w:rPr>
            </w:pPr>
            <w:r w:rsidRPr="00E45371">
              <w:rPr>
                <w:rFonts w:ascii="Times New Roman" w:hAnsi="Times New Roman"/>
                <w:color w:val="000000" w:themeColor="text1"/>
                <w:sz w:val="24"/>
                <w:szCs w:val="24"/>
              </w:rPr>
              <w:t>Registration Fee</w:t>
            </w:r>
          </w:p>
          <w:p w:rsidR="007D658B" w:rsidRPr="00A378C4" w:rsidRDefault="007D658B" w:rsidP="00A378C4">
            <w:pPr>
              <w:pStyle w:val="ListParagraph"/>
              <w:numPr>
                <w:ilvl w:val="0"/>
                <w:numId w:val="32"/>
              </w:numPr>
              <w:spacing w:after="120"/>
              <w:jc w:val="both"/>
              <w:rPr>
                <w:rFonts w:ascii="Times New Roman" w:hAnsi="Times New Roman"/>
                <w:color w:val="000000" w:themeColor="text1"/>
                <w:sz w:val="24"/>
                <w:szCs w:val="24"/>
              </w:rPr>
            </w:pPr>
            <w:r w:rsidRPr="00E45371">
              <w:rPr>
                <w:rFonts w:ascii="Times New Roman" w:hAnsi="Times New Roman"/>
                <w:color w:val="000000" w:themeColor="text1"/>
                <w:sz w:val="24"/>
                <w:szCs w:val="24"/>
              </w:rPr>
              <w:t xml:space="preserve">Visa </w:t>
            </w:r>
            <w:r w:rsidR="00A378C4">
              <w:rPr>
                <w:rFonts w:ascii="Times New Roman" w:hAnsi="Times New Roman"/>
                <w:color w:val="000000" w:themeColor="text1"/>
                <w:sz w:val="24"/>
                <w:szCs w:val="24"/>
              </w:rPr>
              <w:t xml:space="preserve">Expenses including </w:t>
            </w:r>
            <w:r w:rsidR="00A378C4" w:rsidRPr="00E45371">
              <w:rPr>
                <w:rFonts w:ascii="Times New Roman" w:hAnsi="Times New Roman"/>
                <w:color w:val="000000" w:themeColor="text1"/>
                <w:sz w:val="24"/>
                <w:szCs w:val="24"/>
              </w:rPr>
              <w:t>TA/DA</w:t>
            </w:r>
            <w:r w:rsidR="00A378C4">
              <w:rPr>
                <w:rFonts w:ascii="Times New Roman" w:hAnsi="Times New Roman"/>
                <w:color w:val="000000" w:themeColor="text1"/>
                <w:sz w:val="24"/>
                <w:szCs w:val="24"/>
              </w:rPr>
              <w:t xml:space="preserve"> thereof</w:t>
            </w:r>
          </w:p>
          <w:p w:rsidR="007D658B" w:rsidRPr="00E45371" w:rsidRDefault="007D658B" w:rsidP="007D658B">
            <w:pPr>
              <w:pStyle w:val="ListParagraph"/>
              <w:numPr>
                <w:ilvl w:val="0"/>
                <w:numId w:val="32"/>
              </w:numPr>
              <w:spacing w:after="120"/>
              <w:jc w:val="both"/>
              <w:rPr>
                <w:rFonts w:ascii="Times New Roman" w:hAnsi="Times New Roman"/>
                <w:color w:val="000000" w:themeColor="text1"/>
                <w:sz w:val="24"/>
                <w:szCs w:val="24"/>
              </w:rPr>
            </w:pPr>
            <w:r w:rsidRPr="00E45371">
              <w:rPr>
                <w:rFonts w:ascii="Times New Roman" w:hAnsi="Times New Roman"/>
                <w:color w:val="000000" w:themeColor="text1"/>
                <w:sz w:val="24"/>
                <w:szCs w:val="24"/>
              </w:rPr>
              <w:t>Medical Insurance</w:t>
            </w:r>
          </w:p>
          <w:p w:rsidR="007D658B" w:rsidRPr="00E45371" w:rsidRDefault="007D658B" w:rsidP="007D658B">
            <w:pPr>
              <w:pStyle w:val="ListParagraph"/>
              <w:numPr>
                <w:ilvl w:val="0"/>
                <w:numId w:val="32"/>
              </w:numPr>
              <w:spacing w:after="120"/>
              <w:jc w:val="both"/>
              <w:rPr>
                <w:rFonts w:ascii="Times New Roman" w:hAnsi="Times New Roman"/>
                <w:color w:val="000000" w:themeColor="text1"/>
                <w:sz w:val="24"/>
                <w:szCs w:val="24"/>
              </w:rPr>
            </w:pPr>
            <w:r w:rsidRPr="00E45371">
              <w:rPr>
                <w:rFonts w:ascii="Times New Roman" w:hAnsi="Times New Roman"/>
                <w:color w:val="000000" w:themeColor="text1"/>
                <w:sz w:val="24"/>
                <w:szCs w:val="24"/>
              </w:rPr>
              <w:t>Boarding &amp; Lodging charges</w:t>
            </w:r>
          </w:p>
          <w:p w:rsidR="00490BF5" w:rsidRDefault="00490BF5" w:rsidP="00EC450E">
            <w:pPr>
              <w:pStyle w:val="ListParagraph"/>
              <w:spacing w:after="120" w:line="240" w:lineRule="auto"/>
              <w:ind w:left="1080"/>
              <w:jc w:val="both"/>
              <w:rPr>
                <w:rFonts w:ascii="Times New Roman" w:hAnsi="Times New Roman"/>
                <w:sz w:val="24"/>
                <w:szCs w:val="24"/>
              </w:rPr>
            </w:pPr>
          </w:p>
          <w:p w:rsidR="002C6018" w:rsidRDefault="00391243" w:rsidP="00F251F4">
            <w:pPr>
              <w:pStyle w:val="ListParagraph"/>
              <w:numPr>
                <w:ilvl w:val="0"/>
                <w:numId w:val="22"/>
              </w:numPr>
              <w:spacing w:after="120"/>
              <w:jc w:val="both"/>
              <w:rPr>
                <w:rFonts w:ascii="Times New Roman" w:hAnsi="Times New Roman"/>
                <w:sz w:val="24"/>
                <w:szCs w:val="24"/>
              </w:rPr>
            </w:pPr>
            <w:r w:rsidRPr="00490BF5">
              <w:rPr>
                <w:rFonts w:ascii="Times New Roman" w:hAnsi="Times New Roman"/>
                <w:sz w:val="24"/>
                <w:szCs w:val="24"/>
              </w:rPr>
              <w:t xml:space="preserve">The faculty </w:t>
            </w:r>
            <w:r w:rsidR="001C19FA" w:rsidRPr="00490BF5">
              <w:rPr>
                <w:rFonts w:ascii="Times New Roman" w:hAnsi="Times New Roman"/>
                <w:sz w:val="24"/>
                <w:szCs w:val="24"/>
              </w:rPr>
              <w:t>will be required to claim the reim</w:t>
            </w:r>
            <w:r w:rsidR="002C6018" w:rsidRPr="00490BF5">
              <w:rPr>
                <w:rFonts w:ascii="Times New Roman" w:hAnsi="Times New Roman"/>
                <w:sz w:val="24"/>
                <w:szCs w:val="24"/>
              </w:rPr>
              <w:t>bursement along with a copy of report of participation of activity</w:t>
            </w:r>
            <w:r w:rsidR="00BE5D47" w:rsidRPr="00490BF5">
              <w:rPr>
                <w:rFonts w:ascii="Times New Roman" w:hAnsi="Times New Roman"/>
                <w:sz w:val="24"/>
                <w:szCs w:val="24"/>
              </w:rPr>
              <w:t xml:space="preserve"> and/</w:t>
            </w:r>
            <w:r w:rsidR="004409D9" w:rsidRPr="00490BF5">
              <w:rPr>
                <w:rFonts w:ascii="Times New Roman" w:hAnsi="Times New Roman"/>
                <w:sz w:val="24"/>
                <w:szCs w:val="24"/>
              </w:rPr>
              <w:t>departmental presentation certificate</w:t>
            </w:r>
            <w:r w:rsidR="00367C95">
              <w:rPr>
                <w:rFonts w:ascii="Times New Roman" w:hAnsi="Times New Roman"/>
                <w:sz w:val="24"/>
                <w:szCs w:val="24"/>
              </w:rPr>
              <w:t xml:space="preserve"> </w:t>
            </w:r>
            <w:r w:rsidR="004409D9" w:rsidRPr="00490BF5">
              <w:rPr>
                <w:rFonts w:ascii="Times New Roman" w:hAnsi="Times New Roman"/>
                <w:sz w:val="24"/>
                <w:szCs w:val="24"/>
              </w:rPr>
              <w:t xml:space="preserve">(as the case may be) </w:t>
            </w:r>
            <w:r w:rsidR="002C6018" w:rsidRPr="00490BF5">
              <w:rPr>
                <w:rFonts w:ascii="Times New Roman" w:hAnsi="Times New Roman"/>
                <w:sz w:val="24"/>
                <w:szCs w:val="24"/>
              </w:rPr>
              <w:t>within a month</w:t>
            </w:r>
            <w:r w:rsidR="004D0B50" w:rsidRPr="00490BF5">
              <w:rPr>
                <w:rFonts w:ascii="Times New Roman" w:hAnsi="Times New Roman"/>
                <w:sz w:val="24"/>
                <w:szCs w:val="24"/>
              </w:rPr>
              <w:t xml:space="preserve"> of return</w:t>
            </w:r>
            <w:r w:rsidR="002C6018" w:rsidRPr="00490BF5">
              <w:rPr>
                <w:rFonts w:ascii="Times New Roman" w:hAnsi="Times New Roman"/>
                <w:sz w:val="24"/>
                <w:szCs w:val="24"/>
              </w:rPr>
              <w:t>.</w:t>
            </w:r>
            <w:r w:rsidR="00BE3747" w:rsidRPr="00490BF5">
              <w:rPr>
                <w:rFonts w:ascii="Times New Roman" w:hAnsi="Times New Roman"/>
                <w:sz w:val="24"/>
                <w:szCs w:val="24"/>
              </w:rPr>
              <w:t xml:space="preserve"> Account section</w:t>
            </w:r>
            <w:r w:rsidR="004D0B50" w:rsidRPr="00490BF5">
              <w:rPr>
                <w:rFonts w:ascii="Times New Roman" w:hAnsi="Times New Roman"/>
                <w:sz w:val="24"/>
                <w:szCs w:val="24"/>
              </w:rPr>
              <w:t xml:space="preserve"> has to en</w:t>
            </w:r>
            <w:r w:rsidR="0009537C" w:rsidRPr="00490BF5">
              <w:rPr>
                <w:rFonts w:ascii="Times New Roman" w:hAnsi="Times New Roman"/>
                <w:sz w:val="24"/>
                <w:szCs w:val="24"/>
              </w:rPr>
              <w:t>sure of</w:t>
            </w:r>
            <w:r w:rsidR="004D0B50" w:rsidRPr="00490BF5">
              <w:rPr>
                <w:rFonts w:ascii="Times New Roman" w:hAnsi="Times New Roman"/>
                <w:sz w:val="24"/>
                <w:szCs w:val="24"/>
              </w:rPr>
              <w:t xml:space="preserve"> submission of the above documents by the claimant before making the reimbursement.</w:t>
            </w:r>
          </w:p>
          <w:p w:rsidR="00E45371" w:rsidRPr="00490BF5" w:rsidRDefault="00E45371" w:rsidP="00C57709">
            <w:pPr>
              <w:pStyle w:val="ListParagraph"/>
              <w:spacing w:after="120" w:line="240" w:lineRule="auto"/>
              <w:jc w:val="both"/>
              <w:rPr>
                <w:rFonts w:ascii="Times New Roman" w:hAnsi="Times New Roman"/>
                <w:sz w:val="24"/>
                <w:szCs w:val="24"/>
              </w:rPr>
            </w:pPr>
          </w:p>
          <w:p w:rsidR="00C57709" w:rsidRDefault="00F40A42" w:rsidP="00C57709">
            <w:pPr>
              <w:pStyle w:val="ListParagraph"/>
              <w:numPr>
                <w:ilvl w:val="0"/>
                <w:numId w:val="22"/>
              </w:numPr>
              <w:spacing w:after="120"/>
              <w:jc w:val="both"/>
              <w:rPr>
                <w:rFonts w:ascii="Times New Roman" w:hAnsi="Times New Roman"/>
                <w:sz w:val="24"/>
                <w:szCs w:val="24"/>
              </w:rPr>
            </w:pPr>
            <w:r w:rsidRPr="00F40A42">
              <w:rPr>
                <w:rFonts w:ascii="Times New Roman" w:hAnsi="Times New Roman"/>
                <w:sz w:val="24"/>
                <w:szCs w:val="24"/>
              </w:rPr>
              <w:t>Payment mode for registration/ accommodation for an activity outside India can b</w:t>
            </w:r>
            <w:r w:rsidR="00E45371">
              <w:rPr>
                <w:rFonts w:ascii="Times New Roman" w:hAnsi="Times New Roman"/>
                <w:sz w:val="24"/>
                <w:szCs w:val="24"/>
              </w:rPr>
              <w:t>e (in appropriate currency) through digital mode</w:t>
            </w:r>
            <w:r w:rsidRPr="00F40A42">
              <w:rPr>
                <w:rFonts w:ascii="Times New Roman" w:hAnsi="Times New Roman"/>
                <w:sz w:val="24"/>
                <w:szCs w:val="24"/>
              </w:rPr>
              <w:t xml:space="preserve"> and reimbursement will be made on actual payment basis. In case of payment in currency other than Indian rupees, actual charges (which include conversion/service </w:t>
            </w:r>
            <w:r w:rsidR="00367C95">
              <w:rPr>
                <w:rFonts w:ascii="Times New Roman" w:hAnsi="Times New Roman"/>
                <w:sz w:val="24"/>
                <w:szCs w:val="24"/>
              </w:rPr>
              <w:lastRenderedPageBreak/>
              <w:t xml:space="preserve">charges) will be </w:t>
            </w:r>
            <w:r w:rsidRPr="00F40A42">
              <w:rPr>
                <w:rFonts w:ascii="Times New Roman" w:hAnsi="Times New Roman"/>
                <w:sz w:val="24"/>
                <w:szCs w:val="24"/>
              </w:rPr>
              <w:t>reimbursed but conversion needs to be made through government approved agencies/government agencies/banks.</w:t>
            </w:r>
          </w:p>
          <w:p w:rsidR="00C57709" w:rsidRPr="00C57709" w:rsidRDefault="00C57709" w:rsidP="00C57709">
            <w:pPr>
              <w:jc w:val="both"/>
            </w:pPr>
          </w:p>
          <w:p w:rsidR="00BE5D47" w:rsidRDefault="00BE5D47" w:rsidP="00F251F4">
            <w:pPr>
              <w:pStyle w:val="ListParagraph"/>
              <w:numPr>
                <w:ilvl w:val="0"/>
                <w:numId w:val="22"/>
              </w:numPr>
              <w:spacing w:after="120"/>
              <w:jc w:val="both"/>
              <w:rPr>
                <w:rFonts w:ascii="Times New Roman" w:hAnsi="Times New Roman"/>
                <w:sz w:val="24"/>
                <w:szCs w:val="24"/>
              </w:rPr>
            </w:pPr>
            <w:r w:rsidRPr="00BE5D47">
              <w:rPr>
                <w:rFonts w:ascii="Times New Roman" w:hAnsi="Times New Roman"/>
                <w:sz w:val="24"/>
                <w:szCs w:val="24"/>
              </w:rPr>
              <w:t>Any expenditure incurred towards participation in the activity (under I &amp; II) including registration fees paid</w:t>
            </w:r>
            <w:r w:rsidR="00BD321C">
              <w:rPr>
                <w:rFonts w:ascii="Times New Roman" w:hAnsi="Times New Roman"/>
                <w:sz w:val="24"/>
                <w:szCs w:val="24"/>
              </w:rPr>
              <w:t>,</w:t>
            </w:r>
            <w:r w:rsidRPr="00BE5D47">
              <w:rPr>
                <w:rFonts w:ascii="Times New Roman" w:hAnsi="Times New Roman"/>
                <w:sz w:val="24"/>
                <w:szCs w:val="24"/>
              </w:rPr>
              <w:t xml:space="preserve"> shall not be reimbursable if the faculty fails to attend the activities due to </w:t>
            </w:r>
            <w:r w:rsidR="00367C95">
              <w:rPr>
                <w:rFonts w:ascii="Times New Roman" w:hAnsi="Times New Roman"/>
                <w:b/>
                <w:sz w:val="24"/>
                <w:szCs w:val="24"/>
              </w:rPr>
              <w:t xml:space="preserve">any </w:t>
            </w:r>
            <w:r w:rsidRPr="00BD321C">
              <w:rPr>
                <w:rFonts w:ascii="Times New Roman" w:hAnsi="Times New Roman"/>
                <w:b/>
                <w:sz w:val="24"/>
                <w:szCs w:val="24"/>
              </w:rPr>
              <w:t>reason</w:t>
            </w:r>
            <w:r w:rsidRPr="00BE5D47">
              <w:rPr>
                <w:rFonts w:ascii="Times New Roman" w:hAnsi="Times New Roman"/>
                <w:sz w:val="24"/>
                <w:szCs w:val="24"/>
              </w:rPr>
              <w:t>.</w:t>
            </w:r>
          </w:p>
          <w:p w:rsidR="00311377" w:rsidRDefault="00311377" w:rsidP="00B35757">
            <w:pPr>
              <w:pStyle w:val="ListParagraph"/>
              <w:spacing w:after="120"/>
              <w:ind w:left="742"/>
              <w:jc w:val="both"/>
              <w:rPr>
                <w:rFonts w:ascii="Times New Roman" w:hAnsi="Times New Roman"/>
                <w:sz w:val="24"/>
                <w:szCs w:val="24"/>
              </w:rPr>
            </w:pPr>
          </w:p>
          <w:p w:rsidR="00BE5D47" w:rsidRDefault="00BE5D47" w:rsidP="00B35757">
            <w:pPr>
              <w:pStyle w:val="ListParagraph"/>
              <w:spacing w:after="120"/>
              <w:ind w:left="742"/>
              <w:jc w:val="both"/>
              <w:rPr>
                <w:rFonts w:ascii="Times New Roman" w:hAnsi="Times New Roman"/>
                <w:sz w:val="24"/>
                <w:szCs w:val="24"/>
              </w:rPr>
            </w:pPr>
            <w:r w:rsidRPr="00BE5D47">
              <w:rPr>
                <w:rFonts w:ascii="Times New Roman" w:hAnsi="Times New Roman"/>
                <w:sz w:val="24"/>
                <w:szCs w:val="24"/>
              </w:rPr>
              <w:t xml:space="preserve">In case of cancellation of visit abroad due </w:t>
            </w:r>
            <w:r w:rsidR="00E841B2">
              <w:rPr>
                <w:rFonts w:ascii="Times New Roman" w:hAnsi="Times New Roman"/>
                <w:sz w:val="24"/>
                <w:szCs w:val="24"/>
              </w:rPr>
              <w:t xml:space="preserve">to </w:t>
            </w:r>
            <w:r w:rsidRPr="00BE5D47">
              <w:rPr>
                <w:rFonts w:ascii="Times New Roman" w:hAnsi="Times New Roman"/>
                <w:sz w:val="24"/>
                <w:szCs w:val="24"/>
              </w:rPr>
              <w:t>government direction</w:t>
            </w:r>
            <w:r w:rsidR="00E841B2">
              <w:rPr>
                <w:rFonts w:ascii="Times New Roman" w:hAnsi="Times New Roman"/>
                <w:sz w:val="24"/>
                <w:szCs w:val="24"/>
              </w:rPr>
              <w:t>s/exigencies in the institute, the i</w:t>
            </w:r>
            <w:r w:rsidRPr="00BE5D47">
              <w:rPr>
                <w:rFonts w:ascii="Times New Roman" w:hAnsi="Times New Roman"/>
                <w:sz w:val="24"/>
                <w:szCs w:val="24"/>
              </w:rPr>
              <w:t>nstitute will reimburse all expenses (including registration fee, ticket/ticket cancellation fee /visa fee etc.) retaining the chance of attending one international conference abroad in one financial year.</w:t>
            </w:r>
          </w:p>
          <w:p w:rsidR="007D658B" w:rsidRDefault="007D658B" w:rsidP="00B35757">
            <w:pPr>
              <w:pStyle w:val="ListParagraph"/>
              <w:spacing w:after="120"/>
              <w:ind w:left="742"/>
              <w:jc w:val="both"/>
              <w:rPr>
                <w:rFonts w:ascii="Times New Roman" w:hAnsi="Times New Roman"/>
                <w:sz w:val="24"/>
                <w:szCs w:val="24"/>
              </w:rPr>
            </w:pPr>
          </w:p>
          <w:p w:rsidR="007D658B" w:rsidRDefault="007D658B" w:rsidP="00B35757">
            <w:pPr>
              <w:pStyle w:val="ListParagraph"/>
              <w:spacing w:after="120"/>
              <w:ind w:left="742"/>
              <w:jc w:val="both"/>
              <w:rPr>
                <w:rFonts w:ascii="Times New Roman" w:hAnsi="Times New Roman"/>
                <w:color w:val="000000" w:themeColor="text1"/>
                <w:sz w:val="24"/>
                <w:szCs w:val="24"/>
              </w:rPr>
            </w:pPr>
            <w:r w:rsidRPr="00C57709">
              <w:rPr>
                <w:rFonts w:ascii="Times New Roman" w:hAnsi="Times New Roman"/>
                <w:color w:val="000000" w:themeColor="text1"/>
                <w:sz w:val="24"/>
                <w:szCs w:val="24"/>
              </w:rPr>
              <w:t xml:space="preserve">In case of visa denial, only registration fee (if paid) </w:t>
            </w:r>
            <w:r w:rsidR="00C57709">
              <w:rPr>
                <w:rFonts w:ascii="Times New Roman" w:hAnsi="Times New Roman"/>
                <w:color w:val="000000" w:themeColor="text1"/>
                <w:sz w:val="24"/>
                <w:szCs w:val="24"/>
              </w:rPr>
              <w:t xml:space="preserve">and expenditure towards visa application along with </w:t>
            </w:r>
            <w:r w:rsidR="0023555F">
              <w:rPr>
                <w:rFonts w:ascii="Times New Roman" w:hAnsi="Times New Roman"/>
                <w:color w:val="000000" w:themeColor="text1"/>
                <w:sz w:val="24"/>
                <w:szCs w:val="24"/>
              </w:rPr>
              <w:t xml:space="preserve">TA/DA expenses thereof </w:t>
            </w:r>
            <w:r w:rsidRPr="00C57709">
              <w:rPr>
                <w:rFonts w:ascii="Times New Roman" w:hAnsi="Times New Roman"/>
                <w:color w:val="000000" w:themeColor="text1"/>
                <w:sz w:val="24"/>
                <w:szCs w:val="24"/>
              </w:rPr>
              <w:t>will be reimbursed to the concerned faculty member.</w:t>
            </w:r>
          </w:p>
          <w:p w:rsidR="0023555F" w:rsidRPr="00C57709" w:rsidRDefault="0023555F" w:rsidP="00B35757">
            <w:pPr>
              <w:pStyle w:val="ListParagraph"/>
              <w:spacing w:after="120"/>
              <w:ind w:left="742"/>
              <w:jc w:val="both"/>
              <w:rPr>
                <w:rFonts w:ascii="Times New Roman" w:hAnsi="Times New Roman"/>
                <w:color w:val="000000" w:themeColor="text1"/>
                <w:sz w:val="24"/>
                <w:szCs w:val="24"/>
              </w:rPr>
            </w:pPr>
          </w:p>
          <w:p w:rsidR="00F251F4" w:rsidRPr="0023555F" w:rsidRDefault="00B35757" w:rsidP="00F251F4">
            <w:pPr>
              <w:pStyle w:val="ListParagraph"/>
              <w:numPr>
                <w:ilvl w:val="0"/>
                <w:numId w:val="22"/>
              </w:numPr>
              <w:spacing w:after="120"/>
              <w:jc w:val="both"/>
              <w:rPr>
                <w:sz w:val="24"/>
                <w:szCs w:val="24"/>
              </w:rPr>
            </w:pPr>
            <w:r w:rsidRPr="00B35757">
              <w:rPr>
                <w:rFonts w:ascii="Times New Roman" w:hAnsi="Times New Roman"/>
                <w:sz w:val="24"/>
                <w:szCs w:val="24"/>
              </w:rPr>
              <w:t>The amount sanctioned shall be sanctioned on reimbursable basis.</w:t>
            </w:r>
          </w:p>
          <w:p w:rsidR="0023555F" w:rsidRPr="00F251F4" w:rsidRDefault="0023555F" w:rsidP="0023555F">
            <w:pPr>
              <w:pStyle w:val="ListParagraph"/>
              <w:spacing w:after="0" w:line="240" w:lineRule="auto"/>
              <w:jc w:val="both"/>
              <w:rPr>
                <w:sz w:val="24"/>
                <w:szCs w:val="24"/>
              </w:rPr>
            </w:pPr>
          </w:p>
          <w:p w:rsidR="007D658B" w:rsidRPr="00A378C4" w:rsidRDefault="00F83F08" w:rsidP="00F251F4">
            <w:pPr>
              <w:pStyle w:val="ListParagraph"/>
              <w:numPr>
                <w:ilvl w:val="0"/>
                <w:numId w:val="22"/>
              </w:numPr>
              <w:spacing w:after="120"/>
              <w:jc w:val="both"/>
              <w:rPr>
                <w:sz w:val="24"/>
                <w:szCs w:val="24"/>
              </w:rPr>
            </w:pPr>
            <w:r>
              <w:rPr>
                <w:rFonts w:ascii="Times New Roman" w:hAnsi="Times New Roman"/>
                <w:sz w:val="24"/>
                <w:szCs w:val="24"/>
              </w:rPr>
              <w:t>Only one third of the amount sanctioned over a block period shall be made available during the first year of the block period of 3 years.</w:t>
            </w:r>
            <w:r w:rsidR="00F251F4">
              <w:rPr>
                <w:rFonts w:ascii="Times New Roman" w:hAnsi="Times New Roman"/>
                <w:sz w:val="24"/>
                <w:szCs w:val="24"/>
              </w:rPr>
              <w:t xml:space="preserve"> Any unutilised amount shall be rolled over to the second year and the remaining amount sanctioned durin</w:t>
            </w:r>
            <w:r w:rsidR="007D658B">
              <w:rPr>
                <w:rFonts w:ascii="Times New Roman" w:hAnsi="Times New Roman"/>
                <w:sz w:val="24"/>
                <w:szCs w:val="24"/>
              </w:rPr>
              <w:t>g the third year.</w:t>
            </w:r>
          </w:p>
          <w:p w:rsidR="00A378C4" w:rsidRPr="00A378C4" w:rsidRDefault="00A378C4" w:rsidP="00A378C4">
            <w:pPr>
              <w:pStyle w:val="ListParagraph"/>
              <w:rPr>
                <w:sz w:val="24"/>
                <w:szCs w:val="24"/>
              </w:rPr>
            </w:pPr>
          </w:p>
          <w:p w:rsidR="00A378C4" w:rsidRPr="00A378C4" w:rsidRDefault="00A378C4" w:rsidP="00F251F4">
            <w:pPr>
              <w:pStyle w:val="ListParagraph"/>
              <w:numPr>
                <w:ilvl w:val="0"/>
                <w:numId w:val="22"/>
              </w:numPr>
              <w:spacing w:after="120"/>
              <w:jc w:val="both"/>
              <w:rPr>
                <w:rFonts w:ascii="Times New Roman" w:hAnsi="Times New Roman"/>
                <w:sz w:val="24"/>
                <w:szCs w:val="24"/>
              </w:rPr>
            </w:pPr>
            <w:r w:rsidRPr="00A378C4">
              <w:rPr>
                <w:rFonts w:ascii="Times New Roman" w:hAnsi="Times New Roman"/>
                <w:sz w:val="24"/>
                <w:szCs w:val="24"/>
              </w:rPr>
              <w:t>Amount set aside for each year of the block period shall not be paid in advance.</w:t>
            </w:r>
          </w:p>
          <w:p w:rsidR="0023555F" w:rsidRPr="0023555F" w:rsidRDefault="0023555F" w:rsidP="0023555F">
            <w:pPr>
              <w:jc w:val="both"/>
              <w:rPr>
                <w:color w:val="000000" w:themeColor="text1"/>
              </w:rPr>
            </w:pPr>
          </w:p>
          <w:p w:rsidR="0023555F" w:rsidRDefault="00F251F4" w:rsidP="0023555F">
            <w:pPr>
              <w:pStyle w:val="ListParagraph"/>
              <w:numPr>
                <w:ilvl w:val="0"/>
                <w:numId w:val="22"/>
              </w:numPr>
              <w:spacing w:after="0"/>
              <w:jc w:val="both"/>
              <w:rPr>
                <w:rFonts w:ascii="Times New Roman" w:hAnsi="Times New Roman"/>
                <w:sz w:val="24"/>
                <w:szCs w:val="24"/>
              </w:rPr>
            </w:pPr>
            <w:r w:rsidRPr="007D658B">
              <w:rPr>
                <w:rFonts w:ascii="Times New Roman" w:hAnsi="Times New Roman"/>
                <w:sz w:val="24"/>
                <w:szCs w:val="24"/>
              </w:rPr>
              <w:t xml:space="preserve">Faculty need to make yearly procurement plan of </w:t>
            </w:r>
            <w:r w:rsidR="0069543F" w:rsidRPr="007D658B">
              <w:rPr>
                <w:rFonts w:ascii="Times New Roman" w:hAnsi="Times New Roman"/>
                <w:sz w:val="24"/>
                <w:szCs w:val="24"/>
              </w:rPr>
              <w:t>activities</w:t>
            </w:r>
            <w:r w:rsidR="0023555F">
              <w:rPr>
                <w:rFonts w:ascii="Times New Roman" w:hAnsi="Times New Roman"/>
                <w:sz w:val="24"/>
                <w:szCs w:val="24"/>
              </w:rPr>
              <w:t>/items</w:t>
            </w:r>
            <w:r w:rsidR="00367C95">
              <w:rPr>
                <w:rFonts w:ascii="Times New Roman" w:hAnsi="Times New Roman"/>
                <w:sz w:val="24"/>
                <w:szCs w:val="24"/>
              </w:rPr>
              <w:t xml:space="preserve"> </w:t>
            </w:r>
            <w:r w:rsidRPr="007D658B">
              <w:rPr>
                <w:rFonts w:ascii="Times New Roman" w:hAnsi="Times New Roman"/>
                <w:sz w:val="24"/>
                <w:szCs w:val="24"/>
              </w:rPr>
              <w:t xml:space="preserve">to avoid </w:t>
            </w:r>
            <w:r w:rsidR="0069543F" w:rsidRPr="007D658B">
              <w:rPr>
                <w:rFonts w:ascii="Times New Roman" w:hAnsi="Times New Roman"/>
                <w:sz w:val="24"/>
                <w:szCs w:val="24"/>
              </w:rPr>
              <w:t>last minute purchase problems</w:t>
            </w:r>
            <w:r w:rsidR="00E14DD0" w:rsidRPr="007D658B">
              <w:rPr>
                <w:rFonts w:ascii="Times New Roman" w:hAnsi="Times New Roman"/>
                <w:sz w:val="24"/>
                <w:szCs w:val="24"/>
              </w:rPr>
              <w:t xml:space="preserve"> T</w:t>
            </w:r>
            <w:r w:rsidRPr="007D658B">
              <w:rPr>
                <w:rFonts w:ascii="Times New Roman" w:hAnsi="Times New Roman"/>
                <w:sz w:val="24"/>
                <w:szCs w:val="24"/>
              </w:rPr>
              <w:t>he</w:t>
            </w:r>
            <w:r w:rsidR="0069543F" w:rsidRPr="007D658B">
              <w:rPr>
                <w:rFonts w:ascii="Times New Roman" w:hAnsi="Times New Roman"/>
                <w:sz w:val="24"/>
                <w:szCs w:val="24"/>
              </w:rPr>
              <w:t xml:space="preserve"> expenditure to the tune of Rs.</w:t>
            </w:r>
            <w:r w:rsidRPr="007D658B">
              <w:rPr>
                <w:rFonts w:ascii="Times New Roman" w:hAnsi="Times New Roman"/>
                <w:sz w:val="24"/>
                <w:szCs w:val="24"/>
              </w:rPr>
              <w:t>1 Lac per year should be planned.</w:t>
            </w:r>
          </w:p>
          <w:p w:rsidR="0023555F" w:rsidRPr="0023555F" w:rsidRDefault="0023555F" w:rsidP="0023555F">
            <w:pPr>
              <w:jc w:val="both"/>
            </w:pPr>
          </w:p>
          <w:p w:rsidR="007D658B" w:rsidRPr="0023555F" w:rsidRDefault="001777CB" w:rsidP="00F251F4">
            <w:pPr>
              <w:pStyle w:val="ListParagraph"/>
              <w:numPr>
                <w:ilvl w:val="0"/>
                <w:numId w:val="22"/>
              </w:numPr>
              <w:spacing w:after="120"/>
              <w:jc w:val="both"/>
              <w:rPr>
                <w:sz w:val="24"/>
                <w:szCs w:val="24"/>
              </w:rPr>
            </w:pPr>
            <w:r w:rsidRPr="0023555F">
              <w:rPr>
                <w:rFonts w:ascii="Times New Roman" w:hAnsi="Times New Roman"/>
                <w:color w:val="000000" w:themeColor="text1"/>
                <w:sz w:val="24"/>
                <w:szCs w:val="24"/>
              </w:rPr>
              <w:t>R</w:t>
            </w:r>
            <w:r w:rsidR="00391243" w:rsidRPr="0023555F">
              <w:rPr>
                <w:rFonts w:ascii="Times New Roman" w:hAnsi="Times New Roman"/>
                <w:color w:val="000000" w:themeColor="text1"/>
                <w:sz w:val="24"/>
                <w:szCs w:val="24"/>
              </w:rPr>
              <w:t xml:space="preserve">egular faculty members </w:t>
            </w:r>
            <w:r w:rsidRPr="0023555F">
              <w:rPr>
                <w:rFonts w:ascii="Times New Roman" w:hAnsi="Times New Roman"/>
                <w:color w:val="000000" w:themeColor="text1"/>
                <w:sz w:val="24"/>
                <w:szCs w:val="24"/>
              </w:rPr>
              <w:t xml:space="preserve">as well as faculty appointed in regular scale on probation / contract </w:t>
            </w:r>
            <w:r w:rsidR="00391243" w:rsidRPr="0023555F">
              <w:rPr>
                <w:rFonts w:ascii="Times New Roman" w:hAnsi="Times New Roman"/>
                <w:color w:val="000000" w:themeColor="text1"/>
                <w:sz w:val="24"/>
                <w:szCs w:val="24"/>
              </w:rPr>
              <w:t xml:space="preserve"> shall be eligible for international travel</w:t>
            </w:r>
            <w:r w:rsidR="00895EC7">
              <w:rPr>
                <w:rFonts w:ascii="Times New Roman" w:hAnsi="Times New Roman"/>
                <w:color w:val="000000" w:themeColor="text1"/>
                <w:sz w:val="24"/>
                <w:szCs w:val="24"/>
              </w:rPr>
              <w:t xml:space="preserve"> </w:t>
            </w:r>
            <w:r w:rsidR="00391243" w:rsidRPr="0023555F">
              <w:rPr>
                <w:rFonts w:ascii="Times New Roman" w:hAnsi="Times New Roman"/>
                <w:color w:val="000000" w:themeColor="text1"/>
                <w:sz w:val="24"/>
                <w:szCs w:val="24"/>
              </w:rPr>
              <w:t>abroad under CPDA grant</w:t>
            </w:r>
            <w:r w:rsidR="00391243" w:rsidRPr="00B07B68">
              <w:rPr>
                <w:rFonts w:ascii="Times New Roman" w:hAnsi="Times New Roman"/>
                <w:color w:val="0033CC"/>
                <w:sz w:val="24"/>
                <w:szCs w:val="24"/>
              </w:rPr>
              <w:t>.</w:t>
            </w:r>
            <w:r w:rsidR="00391243" w:rsidRPr="007D658B">
              <w:rPr>
                <w:rFonts w:ascii="Times New Roman" w:hAnsi="Times New Roman"/>
                <w:sz w:val="24"/>
                <w:szCs w:val="24"/>
              </w:rPr>
              <w:t xml:space="preserve"> The faculty who are on deputation/QIP/leave beyond 30 days are not entitled for claiming reimbursement under CPDA funds during their absence from the institute</w:t>
            </w:r>
            <w:r w:rsidR="0023555F">
              <w:rPr>
                <w:rFonts w:ascii="Times New Roman" w:hAnsi="Times New Roman"/>
                <w:sz w:val="24"/>
                <w:szCs w:val="24"/>
              </w:rPr>
              <w:t xml:space="preserve"> and it shall be allowed on proportionate basis from the date of joining back in the Institute</w:t>
            </w:r>
            <w:r w:rsidR="00391243" w:rsidRPr="007D658B">
              <w:rPr>
                <w:rFonts w:ascii="Times New Roman" w:hAnsi="Times New Roman"/>
                <w:sz w:val="24"/>
                <w:szCs w:val="24"/>
              </w:rPr>
              <w:t>.</w:t>
            </w:r>
          </w:p>
          <w:p w:rsidR="0023555F" w:rsidRPr="0023555F" w:rsidRDefault="0023555F" w:rsidP="00895EC7">
            <w:pPr>
              <w:jc w:val="both"/>
            </w:pPr>
          </w:p>
          <w:p w:rsidR="007D658B" w:rsidRDefault="00A05526" w:rsidP="00F251F4">
            <w:pPr>
              <w:pStyle w:val="ListParagraph"/>
              <w:numPr>
                <w:ilvl w:val="0"/>
                <w:numId w:val="22"/>
              </w:numPr>
              <w:spacing w:after="120"/>
              <w:jc w:val="both"/>
              <w:rPr>
                <w:rFonts w:ascii="Times New Roman" w:hAnsi="Times New Roman"/>
                <w:color w:val="000000" w:themeColor="text1"/>
                <w:sz w:val="24"/>
                <w:szCs w:val="24"/>
              </w:rPr>
            </w:pPr>
            <w:r w:rsidRPr="0023555F">
              <w:rPr>
                <w:rFonts w:ascii="Times New Roman" w:hAnsi="Times New Roman"/>
                <w:color w:val="000000" w:themeColor="text1"/>
                <w:sz w:val="24"/>
                <w:szCs w:val="24"/>
              </w:rPr>
              <w:t>Funds will be provided to facul</w:t>
            </w:r>
            <w:r w:rsidR="0023555F">
              <w:rPr>
                <w:rFonts w:ascii="Times New Roman" w:hAnsi="Times New Roman"/>
                <w:color w:val="000000" w:themeColor="text1"/>
                <w:sz w:val="24"/>
                <w:szCs w:val="24"/>
              </w:rPr>
              <w:t>t</w:t>
            </w:r>
            <w:r w:rsidRPr="0023555F">
              <w:rPr>
                <w:rFonts w:ascii="Times New Roman" w:hAnsi="Times New Roman"/>
                <w:color w:val="000000" w:themeColor="text1"/>
                <w:sz w:val="24"/>
                <w:szCs w:val="24"/>
              </w:rPr>
              <w:t>y members</w:t>
            </w:r>
            <w:r w:rsidR="00895EC7">
              <w:rPr>
                <w:rFonts w:ascii="Times New Roman" w:hAnsi="Times New Roman"/>
                <w:color w:val="000000" w:themeColor="text1"/>
                <w:sz w:val="24"/>
                <w:szCs w:val="24"/>
              </w:rPr>
              <w:t xml:space="preserve"> </w:t>
            </w:r>
            <w:r w:rsidRPr="0023555F">
              <w:rPr>
                <w:rFonts w:ascii="Times New Roman" w:hAnsi="Times New Roman"/>
                <w:color w:val="000000" w:themeColor="text1"/>
                <w:sz w:val="24"/>
                <w:szCs w:val="24"/>
              </w:rPr>
              <w:t>on the pro</w:t>
            </w:r>
            <w:r w:rsidR="0023555F">
              <w:rPr>
                <w:rFonts w:ascii="Times New Roman" w:hAnsi="Times New Roman"/>
                <w:color w:val="000000" w:themeColor="text1"/>
                <w:sz w:val="24"/>
                <w:szCs w:val="24"/>
              </w:rPr>
              <w:t>-</w:t>
            </w:r>
            <w:r w:rsidRPr="0023555F">
              <w:rPr>
                <w:rFonts w:ascii="Times New Roman" w:hAnsi="Times New Roman"/>
                <w:color w:val="000000" w:themeColor="text1"/>
                <w:sz w:val="24"/>
                <w:szCs w:val="24"/>
              </w:rPr>
              <w:t xml:space="preserve">rata </w:t>
            </w:r>
            <w:r w:rsidR="00A378C4" w:rsidRPr="0023555F">
              <w:rPr>
                <w:rFonts w:ascii="Times New Roman" w:hAnsi="Times New Roman"/>
                <w:color w:val="000000" w:themeColor="text1"/>
                <w:sz w:val="24"/>
                <w:szCs w:val="24"/>
              </w:rPr>
              <w:t>basis in</w:t>
            </w:r>
            <w:r w:rsidRPr="0023555F">
              <w:rPr>
                <w:rFonts w:ascii="Times New Roman" w:hAnsi="Times New Roman"/>
                <w:color w:val="000000" w:themeColor="text1"/>
                <w:sz w:val="24"/>
                <w:szCs w:val="24"/>
              </w:rPr>
              <w:t xml:space="preserve"> case of retirement and n</w:t>
            </w:r>
            <w:r w:rsidR="00631147" w:rsidRPr="0023555F">
              <w:rPr>
                <w:rFonts w:ascii="Times New Roman" w:hAnsi="Times New Roman"/>
                <w:color w:val="000000" w:themeColor="text1"/>
                <w:sz w:val="24"/>
                <w:szCs w:val="24"/>
              </w:rPr>
              <w:t>ew appointment.</w:t>
            </w:r>
          </w:p>
          <w:p w:rsidR="0023555F" w:rsidRPr="0023555F" w:rsidRDefault="0023555F" w:rsidP="0023555F">
            <w:pPr>
              <w:jc w:val="both"/>
              <w:rPr>
                <w:color w:val="000000" w:themeColor="text1"/>
              </w:rPr>
            </w:pPr>
          </w:p>
          <w:p w:rsidR="00BC5F99" w:rsidRPr="00895EC7" w:rsidRDefault="009A7610" w:rsidP="00895EC7">
            <w:pPr>
              <w:pStyle w:val="ListParagraph"/>
              <w:numPr>
                <w:ilvl w:val="0"/>
                <w:numId w:val="22"/>
              </w:numPr>
              <w:spacing w:after="120"/>
              <w:jc w:val="both"/>
              <w:rPr>
                <w:color w:val="0033CC"/>
              </w:rPr>
            </w:pPr>
            <w:r w:rsidRPr="00BC5F99">
              <w:rPr>
                <w:rFonts w:ascii="Times New Roman" w:hAnsi="Times New Roman"/>
                <w:color w:val="000000" w:themeColor="text1"/>
                <w:sz w:val="24"/>
                <w:szCs w:val="24"/>
              </w:rPr>
              <w:t xml:space="preserve"> No</w:t>
            </w:r>
            <w:r w:rsidR="0023555F" w:rsidRPr="00BC5F99">
              <w:rPr>
                <w:rFonts w:ascii="Times New Roman" w:hAnsi="Times New Roman"/>
                <w:color w:val="000000" w:themeColor="text1"/>
                <w:sz w:val="24"/>
                <w:szCs w:val="24"/>
              </w:rPr>
              <w:t xml:space="preserve"> advance</w:t>
            </w:r>
            <w:r w:rsidR="00895EC7">
              <w:rPr>
                <w:rFonts w:ascii="Times New Roman" w:hAnsi="Times New Roman"/>
                <w:color w:val="000000" w:themeColor="text1"/>
                <w:sz w:val="24"/>
                <w:szCs w:val="24"/>
              </w:rPr>
              <w:t xml:space="preserve"> </w:t>
            </w:r>
            <w:r w:rsidR="00A378C4" w:rsidRPr="00BC5F99">
              <w:rPr>
                <w:rFonts w:ascii="Times New Roman" w:hAnsi="Times New Roman"/>
                <w:color w:val="000000" w:themeColor="text1"/>
                <w:sz w:val="24"/>
                <w:szCs w:val="24"/>
              </w:rPr>
              <w:t>is permissible</w:t>
            </w:r>
            <w:r w:rsidRPr="00BC5F99">
              <w:rPr>
                <w:rFonts w:ascii="Times New Roman" w:hAnsi="Times New Roman"/>
                <w:color w:val="000000" w:themeColor="text1"/>
                <w:sz w:val="24"/>
                <w:szCs w:val="24"/>
              </w:rPr>
              <w:t xml:space="preserve"> under CPDA to attend the conference in </w:t>
            </w:r>
            <w:r w:rsidR="00CD0F9F" w:rsidRPr="00BC5F99">
              <w:rPr>
                <w:rFonts w:ascii="Times New Roman" w:hAnsi="Times New Roman"/>
                <w:color w:val="000000" w:themeColor="text1"/>
                <w:sz w:val="24"/>
                <w:szCs w:val="24"/>
              </w:rPr>
              <w:t>I</w:t>
            </w:r>
            <w:r w:rsidRPr="00BC5F99">
              <w:rPr>
                <w:rFonts w:ascii="Times New Roman" w:hAnsi="Times New Roman"/>
                <w:color w:val="000000" w:themeColor="text1"/>
                <w:sz w:val="24"/>
                <w:szCs w:val="24"/>
              </w:rPr>
              <w:t xml:space="preserve">ndia and </w:t>
            </w:r>
            <w:r w:rsidR="00A378C4" w:rsidRPr="00BC5F99">
              <w:rPr>
                <w:rFonts w:ascii="Times New Roman" w:hAnsi="Times New Roman"/>
                <w:color w:val="000000" w:themeColor="text1"/>
                <w:sz w:val="24"/>
                <w:szCs w:val="24"/>
              </w:rPr>
              <w:t>abroad and</w:t>
            </w:r>
            <w:r w:rsidR="00090A4D" w:rsidRPr="00BC5F99">
              <w:rPr>
                <w:rFonts w:ascii="Times New Roman" w:hAnsi="Times New Roman"/>
                <w:color w:val="000000" w:themeColor="text1"/>
                <w:sz w:val="24"/>
                <w:szCs w:val="24"/>
              </w:rPr>
              <w:t xml:space="preserve"> reimbursement will be m</w:t>
            </w:r>
            <w:r w:rsidRPr="00BC5F99">
              <w:rPr>
                <w:rFonts w:ascii="Times New Roman" w:hAnsi="Times New Roman"/>
                <w:color w:val="000000" w:themeColor="text1"/>
                <w:sz w:val="24"/>
                <w:szCs w:val="24"/>
              </w:rPr>
              <w:t>ade after submitting the bills</w:t>
            </w:r>
            <w:r w:rsidR="00090A4D" w:rsidRPr="00BC5F99">
              <w:rPr>
                <w:rFonts w:ascii="Times New Roman" w:hAnsi="Times New Roman"/>
                <w:color w:val="000000" w:themeColor="text1"/>
                <w:sz w:val="24"/>
                <w:szCs w:val="24"/>
              </w:rPr>
              <w:t>.</w:t>
            </w:r>
          </w:p>
          <w:p w:rsidR="00895EC7" w:rsidRPr="00895EC7" w:rsidRDefault="00895EC7" w:rsidP="00895EC7">
            <w:pPr>
              <w:jc w:val="both"/>
              <w:rPr>
                <w:color w:val="0033CC"/>
              </w:rPr>
            </w:pPr>
          </w:p>
          <w:p w:rsidR="00391243" w:rsidRPr="00895EC7" w:rsidRDefault="00391243" w:rsidP="00E14DD0">
            <w:pPr>
              <w:pStyle w:val="ListParagraph"/>
              <w:numPr>
                <w:ilvl w:val="0"/>
                <w:numId w:val="22"/>
              </w:numPr>
              <w:spacing w:after="120"/>
              <w:jc w:val="both"/>
              <w:rPr>
                <w:sz w:val="24"/>
                <w:szCs w:val="24"/>
              </w:rPr>
            </w:pPr>
            <w:r w:rsidRPr="00391243">
              <w:rPr>
                <w:rFonts w:ascii="Times New Roman" w:hAnsi="Times New Roman"/>
                <w:sz w:val="24"/>
                <w:szCs w:val="24"/>
              </w:rPr>
              <w:t xml:space="preserve">The reimbursement made </w:t>
            </w:r>
            <w:r w:rsidR="008517F4">
              <w:rPr>
                <w:rFonts w:ascii="Times New Roman" w:hAnsi="Times New Roman"/>
                <w:sz w:val="24"/>
                <w:szCs w:val="24"/>
              </w:rPr>
              <w:t>under CPDA shall be subject to a</w:t>
            </w:r>
            <w:r w:rsidRPr="00391243">
              <w:rPr>
                <w:rFonts w:ascii="Times New Roman" w:hAnsi="Times New Roman"/>
                <w:sz w:val="24"/>
                <w:szCs w:val="24"/>
              </w:rPr>
              <w:t>udit</w:t>
            </w:r>
            <w:r w:rsidR="00E14DD0">
              <w:rPr>
                <w:rFonts w:ascii="Times New Roman" w:hAnsi="Times New Roman"/>
                <w:sz w:val="24"/>
                <w:szCs w:val="24"/>
              </w:rPr>
              <w:t>.</w:t>
            </w:r>
          </w:p>
          <w:p w:rsidR="00895EC7" w:rsidRPr="00895EC7" w:rsidRDefault="00895EC7" w:rsidP="00895EC7">
            <w:pPr>
              <w:spacing w:after="120"/>
              <w:jc w:val="both"/>
            </w:pPr>
          </w:p>
          <w:p w:rsidR="00BC5F99" w:rsidRPr="00086406" w:rsidRDefault="00BC5F99" w:rsidP="00E14DD0">
            <w:pPr>
              <w:pStyle w:val="ListParagraph"/>
              <w:numPr>
                <w:ilvl w:val="0"/>
                <w:numId w:val="22"/>
              </w:numPr>
              <w:spacing w:after="120"/>
              <w:jc w:val="both"/>
              <w:rPr>
                <w:b/>
                <w:i/>
                <w:sz w:val="24"/>
                <w:szCs w:val="24"/>
              </w:rPr>
            </w:pPr>
            <w:r w:rsidRPr="00086406">
              <w:rPr>
                <w:rFonts w:ascii="Times New Roman" w:hAnsi="Times New Roman"/>
                <w:b/>
                <w:i/>
                <w:sz w:val="24"/>
                <w:szCs w:val="24"/>
              </w:rPr>
              <w:t xml:space="preserve">All possible efforts should be made to avoid attending international/national conferences in </w:t>
            </w:r>
            <w:r w:rsidRPr="00086406">
              <w:rPr>
                <w:rFonts w:ascii="Times New Roman" w:hAnsi="Times New Roman"/>
                <w:b/>
                <w:i/>
                <w:sz w:val="24"/>
                <w:szCs w:val="24"/>
              </w:rPr>
              <w:lastRenderedPageBreak/>
              <w:t>India/Abroad in last quarter of the financial/block year. Attending of conferences in the last quarter of the financial /block year will be allowed only after the prior approval of the competent authority.</w:t>
            </w:r>
          </w:p>
        </w:tc>
      </w:tr>
      <w:tr w:rsidR="00210F91" w:rsidRPr="00E97CC9" w:rsidTr="00F11678">
        <w:tc>
          <w:tcPr>
            <w:tcW w:w="10504" w:type="dxa"/>
            <w:gridSpan w:val="2"/>
            <w:shd w:val="clear" w:color="auto" w:fill="auto"/>
            <w:tcMar>
              <w:left w:w="108" w:type="dxa"/>
            </w:tcMar>
          </w:tcPr>
          <w:p w:rsidR="00210F91" w:rsidRDefault="00210F91" w:rsidP="00090A4D">
            <w:pPr>
              <w:spacing w:after="120" w:line="360" w:lineRule="auto"/>
              <w:jc w:val="both"/>
            </w:pPr>
            <w:r w:rsidRPr="00E97CC9">
              <w:lastRenderedPageBreak/>
              <w:t xml:space="preserve">Total number of International Travel will </w:t>
            </w:r>
            <w:r w:rsidRPr="00E97CC9">
              <w:rPr>
                <w:b/>
              </w:rPr>
              <w:t>not exceed one</w:t>
            </w:r>
            <w:r w:rsidRPr="00E97CC9">
              <w:t xml:space="preserve"> in any financial year, supported by any grant.</w:t>
            </w:r>
          </w:p>
        </w:tc>
      </w:tr>
      <w:tr w:rsidR="001C19FA" w:rsidRPr="00E97CC9" w:rsidTr="00F11678">
        <w:tc>
          <w:tcPr>
            <w:tcW w:w="10504" w:type="dxa"/>
            <w:gridSpan w:val="2"/>
            <w:shd w:val="clear" w:color="auto" w:fill="auto"/>
            <w:tcMar>
              <w:left w:w="108" w:type="dxa"/>
            </w:tcMar>
          </w:tcPr>
          <w:p w:rsidR="001C19FA" w:rsidRPr="00E97CC9" w:rsidRDefault="001C19FA" w:rsidP="00090A4D">
            <w:pPr>
              <w:spacing w:after="120" w:line="360" w:lineRule="auto"/>
              <w:jc w:val="both"/>
            </w:pPr>
            <w:r w:rsidRPr="00E97CC9">
              <w:t xml:space="preserve">The funds utilized for </w:t>
            </w:r>
            <w:r w:rsidR="008517F4">
              <w:t>activities I and II under List-A</w:t>
            </w:r>
            <w:r w:rsidRPr="00E97CC9">
              <w:t xml:space="preserve">, will be </w:t>
            </w:r>
            <w:r w:rsidRPr="008517F4">
              <w:rPr>
                <w:b/>
              </w:rPr>
              <w:t>maximum of 70% of total CPDA</w:t>
            </w:r>
            <w:r w:rsidR="00DF1F3F" w:rsidRPr="008517F4">
              <w:rPr>
                <w:b/>
              </w:rPr>
              <w:t>( 2.1 lacs)</w:t>
            </w:r>
            <w:r w:rsidRPr="00E97CC9">
              <w:t xml:space="preserve"> earmarked for individual faculty member for the three year period.</w:t>
            </w:r>
          </w:p>
        </w:tc>
      </w:tr>
    </w:tbl>
    <w:p w:rsidR="00744F9E" w:rsidRPr="00E97CC9" w:rsidRDefault="00744F9E">
      <w:pPr>
        <w:jc w:val="center"/>
        <w:rPr>
          <w:b/>
        </w:rPr>
      </w:pPr>
    </w:p>
    <w:p w:rsidR="005E56D8" w:rsidRPr="00B07B68" w:rsidRDefault="002D22E0" w:rsidP="002D22E0">
      <w:pPr>
        <w:spacing w:line="360" w:lineRule="auto"/>
        <w:rPr>
          <w:color w:val="0033CC"/>
        </w:rPr>
      </w:pPr>
      <w:r>
        <w:tab/>
      </w:r>
    </w:p>
    <w:p w:rsidR="00CD0F9F" w:rsidRPr="00E97CC9" w:rsidRDefault="00CD0F9F" w:rsidP="00CD0F9F">
      <w:pPr>
        <w:spacing w:line="360" w:lineRule="auto"/>
        <w:ind w:firstLine="721"/>
        <w:jc w:val="both"/>
      </w:pPr>
    </w:p>
    <w:p w:rsidR="005E56D8" w:rsidRDefault="005E56D8" w:rsidP="009930DB">
      <w:pPr>
        <w:spacing w:line="360" w:lineRule="auto"/>
        <w:jc w:val="center"/>
        <w:rPr>
          <w:b/>
          <w:u w:val="single"/>
        </w:rPr>
      </w:pPr>
    </w:p>
    <w:p w:rsidR="005E56D8" w:rsidRDefault="005E56D8" w:rsidP="009930DB">
      <w:pPr>
        <w:spacing w:line="360" w:lineRule="auto"/>
        <w:jc w:val="center"/>
        <w:rPr>
          <w:b/>
          <w:u w:val="single"/>
        </w:rPr>
      </w:pPr>
    </w:p>
    <w:p w:rsidR="009930DB" w:rsidRPr="00090A4D" w:rsidRDefault="009930DB" w:rsidP="005E56D8">
      <w:pPr>
        <w:pageBreakBefore/>
        <w:widowControl w:val="0"/>
        <w:spacing w:line="360" w:lineRule="auto"/>
        <w:jc w:val="center"/>
        <w:rPr>
          <w:b/>
          <w:sz w:val="28"/>
          <w:szCs w:val="28"/>
          <w:u w:val="single"/>
        </w:rPr>
      </w:pPr>
      <w:r w:rsidRPr="00090A4D">
        <w:rPr>
          <w:b/>
          <w:sz w:val="28"/>
          <w:szCs w:val="28"/>
          <w:u w:val="single"/>
        </w:rPr>
        <w:lastRenderedPageBreak/>
        <w:t>List - B</w:t>
      </w:r>
    </w:p>
    <w:p w:rsidR="009930DB" w:rsidRPr="00090A4D" w:rsidRDefault="009930DB" w:rsidP="009930DB">
      <w:pPr>
        <w:spacing w:line="360" w:lineRule="auto"/>
        <w:jc w:val="center"/>
        <w:rPr>
          <w:b/>
          <w:sz w:val="28"/>
          <w:szCs w:val="28"/>
        </w:rPr>
      </w:pPr>
      <w:r w:rsidRPr="00090A4D">
        <w:rPr>
          <w:b/>
          <w:sz w:val="28"/>
          <w:szCs w:val="28"/>
        </w:rPr>
        <w:t>Procurement Activities under CPDA</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28"/>
        <w:gridCol w:w="9313"/>
      </w:tblGrid>
      <w:tr w:rsidR="009930DB" w:rsidRPr="00E97CC9" w:rsidTr="00BC5F99">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30DB" w:rsidRPr="00E97CC9" w:rsidRDefault="009930DB" w:rsidP="007D658B">
            <w:pPr>
              <w:numPr>
                <w:ilvl w:val="0"/>
                <w:numId w:val="1"/>
              </w:numPr>
              <w:rPr>
                <w:b/>
              </w:rPr>
            </w:pPr>
          </w:p>
        </w:tc>
        <w:tc>
          <w:tcPr>
            <w:tcW w:w="93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30DB" w:rsidRDefault="009930DB" w:rsidP="00090A4D">
            <w:pPr>
              <w:spacing w:line="360" w:lineRule="auto"/>
              <w:ind w:left="110"/>
              <w:jc w:val="both"/>
              <w:rPr>
                <w:b/>
              </w:rPr>
            </w:pPr>
            <w:r w:rsidRPr="00C67FA5">
              <w:rPr>
                <w:b/>
              </w:rPr>
              <w:t xml:space="preserve">Membership </w:t>
            </w:r>
            <w:r>
              <w:rPr>
                <w:b/>
              </w:rPr>
              <w:t xml:space="preserve">Fee </w:t>
            </w:r>
            <w:r w:rsidRPr="00C67FA5">
              <w:rPr>
                <w:b/>
              </w:rPr>
              <w:t xml:space="preserve">of Professional </w:t>
            </w:r>
            <w:r>
              <w:rPr>
                <w:b/>
              </w:rPr>
              <w:t>Bodies/</w:t>
            </w:r>
            <w:r w:rsidRPr="00C67FA5">
              <w:rPr>
                <w:b/>
              </w:rPr>
              <w:t>Societies</w:t>
            </w:r>
            <w:r>
              <w:rPr>
                <w:b/>
              </w:rPr>
              <w:t xml:space="preserve"> (both National and I</w:t>
            </w:r>
            <w:r w:rsidRPr="006D0B4A">
              <w:rPr>
                <w:b/>
              </w:rPr>
              <w:t>nternational)</w:t>
            </w:r>
            <w:r w:rsidRPr="00C67FA5">
              <w:rPr>
                <w:b/>
              </w:rPr>
              <w:t xml:space="preserve">: </w:t>
            </w:r>
          </w:p>
          <w:p w:rsidR="009930DB" w:rsidRPr="00A00B57" w:rsidRDefault="00090A4D" w:rsidP="00090A4D">
            <w:pPr>
              <w:spacing w:line="360" w:lineRule="auto"/>
              <w:ind w:left="110"/>
              <w:jc w:val="both"/>
              <w:rPr>
                <w:color w:val="0033CC"/>
              </w:rPr>
            </w:pPr>
            <w:r>
              <w:t xml:space="preserve">       The membership may be new membership or a renewal of any previous membership</w:t>
            </w:r>
          </w:p>
          <w:p w:rsidR="009930DB" w:rsidRPr="00C67FA5" w:rsidRDefault="009930DB" w:rsidP="007D658B">
            <w:pPr>
              <w:ind w:left="110"/>
              <w:jc w:val="both"/>
              <w:rPr>
                <w:color w:val="000000" w:themeColor="text1"/>
              </w:rPr>
            </w:pPr>
          </w:p>
        </w:tc>
      </w:tr>
      <w:tr w:rsidR="009930DB" w:rsidRPr="00E97CC9" w:rsidTr="00BC5F99">
        <w:trPr>
          <w:trHeight w:val="1550"/>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30DB" w:rsidRPr="00E97CC9" w:rsidRDefault="009930DB" w:rsidP="00F620FA">
            <w:pPr>
              <w:jc w:val="both"/>
              <w:rPr>
                <w:b/>
              </w:rPr>
            </w:pPr>
            <w:r w:rsidRPr="00E97CC9">
              <w:rPr>
                <w:b/>
              </w:rPr>
              <w:t xml:space="preserve">  2.</w:t>
            </w:r>
          </w:p>
          <w:p w:rsidR="009930DB" w:rsidRPr="00E97CC9" w:rsidRDefault="009930DB" w:rsidP="00F620FA">
            <w:pPr>
              <w:jc w:val="both"/>
              <w:rPr>
                <w:b/>
              </w:rPr>
            </w:pPr>
          </w:p>
          <w:p w:rsidR="009930DB" w:rsidRPr="00E97CC9" w:rsidRDefault="009930DB" w:rsidP="00F620FA">
            <w:pPr>
              <w:jc w:val="both"/>
              <w:rPr>
                <w:b/>
              </w:rPr>
            </w:pPr>
          </w:p>
          <w:p w:rsidR="009930DB" w:rsidRPr="00E97CC9" w:rsidRDefault="009930DB" w:rsidP="00F620FA">
            <w:pPr>
              <w:jc w:val="both"/>
              <w:rPr>
                <w:b/>
              </w:rPr>
            </w:pPr>
          </w:p>
          <w:p w:rsidR="009930DB" w:rsidRPr="00E97CC9" w:rsidRDefault="009930DB" w:rsidP="00F620FA">
            <w:pPr>
              <w:jc w:val="both"/>
              <w:rPr>
                <w:b/>
              </w:rPr>
            </w:pPr>
          </w:p>
          <w:p w:rsidR="009930DB" w:rsidRPr="00E97CC9" w:rsidRDefault="009930DB" w:rsidP="00F620FA">
            <w:pPr>
              <w:jc w:val="both"/>
              <w:rPr>
                <w:b/>
              </w:rPr>
            </w:pPr>
          </w:p>
          <w:p w:rsidR="009930DB" w:rsidRPr="00E97CC9" w:rsidRDefault="009930DB" w:rsidP="00F620FA">
            <w:pPr>
              <w:jc w:val="both"/>
              <w:rPr>
                <w:b/>
              </w:rPr>
            </w:pPr>
          </w:p>
          <w:p w:rsidR="009930DB" w:rsidRPr="00E97CC9" w:rsidRDefault="009930DB" w:rsidP="00F620FA">
            <w:pPr>
              <w:jc w:val="both"/>
              <w:rPr>
                <w:b/>
              </w:rPr>
            </w:pPr>
          </w:p>
          <w:p w:rsidR="009930DB" w:rsidRPr="00E97CC9" w:rsidRDefault="009930DB" w:rsidP="00F620FA">
            <w:pPr>
              <w:jc w:val="both"/>
              <w:rPr>
                <w:b/>
              </w:rPr>
            </w:pPr>
          </w:p>
          <w:p w:rsidR="009930DB" w:rsidRPr="00E97CC9" w:rsidRDefault="009930DB" w:rsidP="00F620FA">
            <w:pPr>
              <w:jc w:val="both"/>
              <w:rPr>
                <w:b/>
              </w:rPr>
            </w:pPr>
          </w:p>
          <w:p w:rsidR="009930DB" w:rsidRPr="00E97CC9" w:rsidRDefault="009930DB" w:rsidP="00F620FA">
            <w:pPr>
              <w:jc w:val="both"/>
              <w:rPr>
                <w:b/>
              </w:rPr>
            </w:pPr>
          </w:p>
          <w:p w:rsidR="009930DB" w:rsidRPr="00E97CC9" w:rsidRDefault="009930DB" w:rsidP="00F620FA">
            <w:pPr>
              <w:jc w:val="both"/>
              <w:rPr>
                <w:b/>
              </w:rPr>
            </w:pPr>
          </w:p>
          <w:p w:rsidR="009930DB" w:rsidRPr="00E97CC9" w:rsidRDefault="009930DB" w:rsidP="00F620FA">
            <w:pPr>
              <w:jc w:val="both"/>
              <w:rPr>
                <w:b/>
              </w:rPr>
            </w:pPr>
          </w:p>
        </w:tc>
        <w:tc>
          <w:tcPr>
            <w:tcW w:w="93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30DB" w:rsidRPr="00090A4D" w:rsidRDefault="009930DB" w:rsidP="00F620FA">
            <w:pPr>
              <w:spacing w:after="240"/>
              <w:jc w:val="both"/>
              <w:rPr>
                <w:b/>
                <w:color w:val="000000" w:themeColor="text1"/>
              </w:rPr>
            </w:pPr>
            <w:r w:rsidRPr="00E97CC9">
              <w:rPr>
                <w:b/>
              </w:rPr>
              <w:t>Contingen</w:t>
            </w:r>
            <w:r>
              <w:rPr>
                <w:b/>
              </w:rPr>
              <w:t>t  expenses</w:t>
            </w:r>
            <w:r w:rsidRPr="00E97CC9">
              <w:rPr>
                <w:b/>
              </w:rPr>
              <w:t>:</w:t>
            </w:r>
            <w:r w:rsidR="00A00B57" w:rsidRPr="00090A4D">
              <w:rPr>
                <w:b/>
                <w:color w:val="000000" w:themeColor="text1"/>
              </w:rPr>
              <w:t>(Maximum limit upto</w:t>
            </w:r>
            <w:r w:rsidR="00FB5D89">
              <w:rPr>
                <w:b/>
                <w:color w:val="000000" w:themeColor="text1"/>
              </w:rPr>
              <w:t xml:space="preserve"> </w:t>
            </w:r>
            <w:r w:rsidR="00090A4D" w:rsidRPr="00090A4D">
              <w:rPr>
                <w:b/>
                <w:color w:val="000000" w:themeColor="text1"/>
              </w:rPr>
              <w:t xml:space="preserve">Rs. 30,000/- per annum and accumulated balance of </w:t>
            </w:r>
            <w:r w:rsidR="00A00B57" w:rsidRPr="00090A4D">
              <w:rPr>
                <w:b/>
                <w:color w:val="000000" w:themeColor="text1"/>
              </w:rPr>
              <w:t>Rs. 90,000/- in one block year)</w:t>
            </w:r>
          </w:p>
          <w:p w:rsidR="00FB5D89" w:rsidRDefault="009930DB" w:rsidP="00F620FA">
            <w:pPr>
              <w:jc w:val="both"/>
            </w:pPr>
            <w:r w:rsidRPr="00B85690">
              <w:rPr>
                <w:b/>
              </w:rPr>
              <w:t>A</w:t>
            </w:r>
            <w:r>
              <w:rPr>
                <w:b/>
              </w:rPr>
              <w:t>.</w:t>
            </w:r>
            <w:r w:rsidR="00FB5D89">
              <w:rPr>
                <w:b/>
              </w:rPr>
              <w:t xml:space="preserve">     </w:t>
            </w:r>
            <w:r w:rsidRPr="00304BDA">
              <w:rPr>
                <w:b/>
              </w:rPr>
              <w:t>Consumables</w:t>
            </w:r>
            <w:r w:rsidRPr="00B85690">
              <w:t xml:space="preserve"> such as chemicals, laboratory glassware, charges for synthesis and </w:t>
            </w:r>
            <w:r w:rsidR="00FB5D89">
              <w:t xml:space="preserve"> </w:t>
            </w:r>
          </w:p>
          <w:p w:rsidR="009930DB" w:rsidRDefault="00FB5D89" w:rsidP="00F620FA">
            <w:pPr>
              <w:jc w:val="both"/>
            </w:pPr>
            <w:r>
              <w:t xml:space="preserve">         a</w:t>
            </w:r>
            <w:r w:rsidR="009930DB" w:rsidRPr="00B85690">
              <w:t>nalysis</w:t>
            </w:r>
            <w:r>
              <w:t xml:space="preserve"> </w:t>
            </w:r>
            <w:r w:rsidR="009930DB">
              <w:t>o</w:t>
            </w:r>
            <w:r w:rsidR="009930DB" w:rsidRPr="00B85690">
              <w:t>f samples for pursuing research</w:t>
            </w:r>
            <w:r w:rsidR="009930DB">
              <w:t>.</w:t>
            </w:r>
          </w:p>
          <w:p w:rsidR="009930DB" w:rsidRPr="00B85690" w:rsidRDefault="009930DB" w:rsidP="00F620FA">
            <w:pPr>
              <w:jc w:val="both"/>
            </w:pPr>
          </w:p>
          <w:p w:rsidR="009930DB" w:rsidRPr="00304BDA" w:rsidRDefault="009930DB" w:rsidP="00F620FA">
            <w:pPr>
              <w:jc w:val="both"/>
              <w:rPr>
                <w:b/>
              </w:rPr>
            </w:pPr>
            <w:r w:rsidRPr="00B85690">
              <w:rPr>
                <w:b/>
              </w:rPr>
              <w:t>B</w:t>
            </w:r>
            <w:r>
              <w:rPr>
                <w:b/>
              </w:rPr>
              <w:t xml:space="preserve">.     </w:t>
            </w:r>
            <w:r w:rsidRPr="00304BDA">
              <w:rPr>
                <w:b/>
              </w:rPr>
              <w:t>Stati</w:t>
            </w:r>
            <w:r w:rsidR="00304BDA">
              <w:rPr>
                <w:b/>
              </w:rPr>
              <w:t>onery, Books and related items</w:t>
            </w:r>
          </w:p>
          <w:p w:rsidR="009930DB" w:rsidRDefault="00FB5D89" w:rsidP="00F620FA">
            <w:pPr>
              <w:jc w:val="both"/>
            </w:pPr>
            <w:r>
              <w:t xml:space="preserve">         </w:t>
            </w:r>
            <w:r w:rsidR="009930DB" w:rsidRPr="00B85690">
              <w:t>(Expenditure towards purchas</w:t>
            </w:r>
            <w:r w:rsidR="009A7610">
              <w:t>e of books shall not exceed Rs.20</w:t>
            </w:r>
            <w:r w:rsidR="009930DB" w:rsidRPr="00B85690">
              <w:t>000/- in a</w:t>
            </w:r>
            <w:r>
              <w:t xml:space="preserve"> </w:t>
            </w:r>
            <w:r w:rsidR="009930DB" w:rsidRPr="00B85690">
              <w:t>financial year).</w:t>
            </w:r>
          </w:p>
          <w:p w:rsidR="009930DB" w:rsidRPr="00B85690" w:rsidRDefault="009930DB" w:rsidP="00F620FA">
            <w:pPr>
              <w:jc w:val="both"/>
            </w:pPr>
          </w:p>
          <w:p w:rsidR="009930DB" w:rsidRDefault="009930DB" w:rsidP="00F620FA">
            <w:pPr>
              <w:suppressAutoHyphens w:val="0"/>
              <w:jc w:val="both"/>
            </w:pPr>
            <w:r>
              <w:rPr>
                <w:b/>
              </w:rPr>
              <w:t xml:space="preserve">C.     </w:t>
            </w:r>
            <w:r w:rsidRPr="00304BDA">
              <w:rPr>
                <w:b/>
              </w:rPr>
              <w:t>Computer related consumable</w:t>
            </w:r>
            <w:r w:rsidR="00304BDA">
              <w:rPr>
                <w:b/>
              </w:rPr>
              <w:t>s</w:t>
            </w:r>
          </w:p>
          <w:p w:rsidR="009930DB" w:rsidRDefault="009930DB" w:rsidP="00F620FA">
            <w:pPr>
              <w:suppressAutoHyphens w:val="0"/>
              <w:jc w:val="both"/>
            </w:pPr>
          </w:p>
          <w:p w:rsidR="009930DB" w:rsidRDefault="00B847FE" w:rsidP="00F620FA">
            <w:pPr>
              <w:suppressAutoHyphens w:val="0"/>
              <w:ind w:left="360"/>
              <w:jc w:val="both"/>
              <w:rPr>
                <w:b/>
              </w:rPr>
            </w:pPr>
            <w:r w:rsidRPr="00252694">
              <w:t xml:space="preserve">UPS/ UPS battery/Laptop battery </w:t>
            </w:r>
            <w:r w:rsidR="00252694">
              <w:t>(</w:t>
            </w:r>
            <w:r w:rsidRPr="00252694">
              <w:t>on replacement basis</w:t>
            </w:r>
            <w:r w:rsidR="00252694">
              <w:t>)</w:t>
            </w:r>
            <w:r w:rsidRPr="00252694">
              <w:t>, Laptop adapter</w:t>
            </w:r>
            <w:r w:rsidR="00252694">
              <w:t xml:space="preserve">,  Pen Drive, External </w:t>
            </w:r>
            <w:r w:rsidR="009930DB" w:rsidRPr="00252694">
              <w:t>Hard Disk (not more than 1 each in a year</w:t>
            </w:r>
            <w:r w:rsidR="00304BDA">
              <w:t>),</w:t>
            </w:r>
            <w:r w:rsidR="00F620FA">
              <w:t xml:space="preserve"> </w:t>
            </w:r>
            <w:r w:rsidR="009930DB" w:rsidRPr="00252694">
              <w:t>Printer Cartridge</w:t>
            </w:r>
            <w:r w:rsidR="00252694">
              <w:t xml:space="preserve"> (</w:t>
            </w:r>
            <w:r w:rsidR="009930DB" w:rsidRPr="00252694">
              <w:t xml:space="preserve">one </w:t>
            </w:r>
            <w:r w:rsidR="00090A4D">
              <w:t xml:space="preserve">set of </w:t>
            </w:r>
            <w:r w:rsidR="009930DB" w:rsidRPr="00252694">
              <w:t>new cartridge</w:t>
            </w:r>
            <w:r w:rsidR="00BC5F99">
              <w:t xml:space="preserve"> for a printer</w:t>
            </w:r>
            <w:r w:rsidR="009930DB" w:rsidRPr="00252694">
              <w:t xml:space="preserve"> in a year only)</w:t>
            </w:r>
            <w:r w:rsidR="00252694" w:rsidRPr="00252694">
              <w:t xml:space="preserve"> /Refilling</w:t>
            </w:r>
            <w:r w:rsidR="00252694">
              <w:t>, Wi-Fi r</w:t>
            </w:r>
            <w:r w:rsidR="00304BDA">
              <w:t>outer &amp; dongle,</w:t>
            </w:r>
            <w:r w:rsidR="009930DB" w:rsidRPr="00252694">
              <w:t xml:space="preserve"> Wireless Presenter,</w:t>
            </w:r>
            <w:r w:rsidR="00090A4D">
              <w:t xml:space="preserve"> Laser pointer,</w:t>
            </w:r>
            <w:r w:rsidR="00F620FA">
              <w:t xml:space="preserve"> </w:t>
            </w:r>
            <w:r w:rsidR="009930DB" w:rsidRPr="00252694">
              <w:t xml:space="preserve">Keyboard &amp; Mouse </w:t>
            </w:r>
            <w:r w:rsidR="00252694">
              <w:t xml:space="preserve">( on </w:t>
            </w:r>
            <w:r w:rsidR="009930DB" w:rsidRPr="00252694">
              <w:t>replacement</w:t>
            </w:r>
            <w:r w:rsidR="00252694">
              <w:t xml:space="preserve"> basis)</w:t>
            </w:r>
            <w:r w:rsidR="00304BDA">
              <w:t>, Memory card,</w:t>
            </w:r>
            <w:r w:rsidR="009930DB" w:rsidRPr="00252694">
              <w:t xml:space="preserve"> </w:t>
            </w:r>
            <w:r w:rsidR="00F620FA">
              <w:t xml:space="preserve">    </w:t>
            </w:r>
            <w:r w:rsidR="009930DB" w:rsidRPr="00252694">
              <w:t xml:space="preserve">Up-gradation of computer parts and/ replacement ( in case </w:t>
            </w:r>
            <w:r w:rsidR="00304BDA">
              <w:t xml:space="preserve">of failure) except mother board, </w:t>
            </w:r>
            <w:r w:rsidR="009930DB" w:rsidRPr="00252694">
              <w:t>replacement of mother board requires certification of CCN duly approved by the HOD of</w:t>
            </w:r>
            <w:r w:rsidR="00F620FA">
              <w:t xml:space="preserve"> </w:t>
            </w:r>
            <w:r w:rsidR="003E73E5" w:rsidRPr="00252694">
              <w:t>concerned d</w:t>
            </w:r>
            <w:r w:rsidR="009930DB" w:rsidRPr="00252694">
              <w:t>epartment</w:t>
            </w:r>
            <w:r w:rsidR="00BC5F99">
              <w:rPr>
                <w:b/>
              </w:rPr>
              <w:t xml:space="preserve">, </w:t>
            </w:r>
            <w:r w:rsidR="00BC5F99" w:rsidRPr="00BC5F99">
              <w:t>Teaching Aids for Online Teaching</w:t>
            </w:r>
          </w:p>
          <w:p w:rsidR="00304BDA" w:rsidRDefault="00304BDA" w:rsidP="00F620FA">
            <w:pPr>
              <w:suppressAutoHyphens w:val="0"/>
              <w:ind w:left="360"/>
              <w:jc w:val="both"/>
            </w:pPr>
          </w:p>
          <w:p w:rsidR="00304BDA" w:rsidRDefault="00304BDA" w:rsidP="00F620FA">
            <w:pPr>
              <w:suppressAutoHyphens w:val="0"/>
              <w:ind w:left="360"/>
              <w:jc w:val="both"/>
            </w:pPr>
            <w:r>
              <w:t xml:space="preserve">            It is to be noted that the laptop related expenses may be incurred only for the laptop provided by the Institute.  Any expenditure incurred on the repair / upgradation or by whatever name called on the procurement purchased from self-funds will not be allowed this category, even the procurement through t</w:t>
            </w:r>
            <w:r w:rsidR="00895EC7">
              <w:t>he project funds will not qualif</w:t>
            </w:r>
            <w:r>
              <w:t>y under this category.</w:t>
            </w:r>
          </w:p>
          <w:p w:rsidR="00304BDA" w:rsidRDefault="00304BDA" w:rsidP="00F620FA">
            <w:pPr>
              <w:suppressAutoHyphens w:val="0"/>
              <w:jc w:val="both"/>
              <w:rPr>
                <w:b/>
              </w:rPr>
            </w:pPr>
          </w:p>
          <w:p w:rsidR="00304BDA" w:rsidRPr="00304BDA" w:rsidRDefault="00304BDA" w:rsidP="00F620FA">
            <w:pPr>
              <w:suppressAutoHyphens w:val="0"/>
              <w:jc w:val="both"/>
              <w:rPr>
                <w:b/>
              </w:rPr>
            </w:pPr>
            <w:r w:rsidRPr="00304BDA">
              <w:rPr>
                <w:b/>
              </w:rPr>
              <w:t>E. Renewal/Upgradation</w:t>
            </w:r>
            <w:r w:rsidR="00BC5F99">
              <w:rPr>
                <w:b/>
              </w:rPr>
              <w:t>/Purchase</w:t>
            </w:r>
            <w:r w:rsidRPr="00304BDA">
              <w:rPr>
                <w:b/>
              </w:rPr>
              <w:t xml:space="preserve"> of Software </w:t>
            </w:r>
          </w:p>
          <w:p w:rsidR="00141C5C" w:rsidRDefault="00141C5C" w:rsidP="00F620FA">
            <w:pPr>
              <w:spacing w:line="360" w:lineRule="auto"/>
              <w:jc w:val="both"/>
              <w:rPr>
                <w:bCs/>
              </w:rPr>
            </w:pPr>
          </w:p>
          <w:p w:rsidR="00086406" w:rsidRDefault="00304BDA" w:rsidP="00F620FA">
            <w:pPr>
              <w:spacing w:line="360" w:lineRule="auto"/>
              <w:jc w:val="both"/>
              <w:rPr>
                <w:b/>
                <w:bCs/>
              </w:rPr>
            </w:pPr>
            <w:r w:rsidRPr="00304BDA">
              <w:rPr>
                <w:b/>
                <w:bCs/>
              </w:rPr>
              <w:t xml:space="preserve">F. </w:t>
            </w:r>
            <w:r w:rsidR="009930DB" w:rsidRPr="00304BDA">
              <w:rPr>
                <w:b/>
                <w:bCs/>
              </w:rPr>
              <w:t>Any other item not listed above requires prior approval of the Director.</w:t>
            </w:r>
          </w:p>
          <w:p w:rsidR="00BC5F99" w:rsidRPr="00086406" w:rsidRDefault="00FB5D89" w:rsidP="00F620FA">
            <w:pPr>
              <w:jc w:val="both"/>
              <w:rPr>
                <w:b/>
                <w:bCs/>
                <w:i/>
                <w:u w:val="single"/>
              </w:rPr>
            </w:pPr>
            <w:r>
              <w:rPr>
                <w:b/>
                <w:bCs/>
                <w:i/>
                <w:u w:val="single"/>
              </w:rPr>
              <w:t xml:space="preserve"> </w:t>
            </w:r>
            <w:r w:rsidR="00BC5F99" w:rsidRPr="00BC5F99">
              <w:rPr>
                <w:b/>
                <w:bCs/>
                <w:i/>
                <w:u w:val="single"/>
              </w:rPr>
              <w:t>All payments for the items in LIST B MUST be made through digital payment mode only, irrespective of the amount involved.</w:t>
            </w:r>
            <w:r w:rsidR="00086406" w:rsidRPr="00086406">
              <w:rPr>
                <w:b/>
                <w:bCs/>
                <w:i/>
              </w:rPr>
              <w:t xml:space="preserve">The reimbursement bills must be in compliance with the Rule </w:t>
            </w:r>
            <w:bookmarkStart w:id="0" w:name="_GoBack"/>
            <w:bookmarkEnd w:id="0"/>
            <w:r w:rsidR="00086406" w:rsidRPr="00086406">
              <w:rPr>
                <w:b/>
                <w:bCs/>
                <w:i/>
              </w:rPr>
              <w:t>154/155 of the GFR 2017.</w:t>
            </w:r>
          </w:p>
          <w:p w:rsidR="00BC5F99" w:rsidRDefault="00BC5F99" w:rsidP="00F620FA">
            <w:pPr>
              <w:jc w:val="both"/>
              <w:rPr>
                <w:b/>
                <w:bCs/>
                <w:i/>
                <w:u w:val="single"/>
              </w:rPr>
            </w:pPr>
          </w:p>
          <w:p w:rsidR="00BC5F99" w:rsidRDefault="00F620FA" w:rsidP="00F620FA">
            <w:pPr>
              <w:ind w:right="-660"/>
              <w:jc w:val="both"/>
            </w:pPr>
            <w:r>
              <w:t xml:space="preserve">         </w:t>
            </w:r>
            <w:r w:rsidR="00BC5F99" w:rsidRPr="00D56A3A">
              <w:t xml:space="preserve">The expenditure </w:t>
            </w:r>
            <w:r w:rsidR="00BC5F99">
              <w:t>under CPDA on the activities under List - B</w:t>
            </w:r>
            <w:r w:rsidR="00BC5F99" w:rsidRPr="00D56A3A">
              <w:t xml:space="preserve"> is </w:t>
            </w:r>
            <w:r w:rsidR="00BC5F99">
              <w:t xml:space="preserve">mandatory </w:t>
            </w:r>
            <w:r w:rsidR="00BC5F99" w:rsidRPr="00D56A3A">
              <w:t>to be recorded</w:t>
            </w:r>
          </w:p>
          <w:p w:rsidR="00BC5F99" w:rsidRDefault="00BC5F99" w:rsidP="00F620FA">
            <w:pPr>
              <w:ind w:left="-1" w:right="-7"/>
              <w:jc w:val="both"/>
            </w:pPr>
            <w:r w:rsidRPr="00D56A3A">
              <w:t>in the appropriate stock register</w:t>
            </w:r>
            <w:r>
              <w:t xml:space="preserve"> after having physical verification of the items by the store </w:t>
            </w:r>
            <w:r w:rsidRPr="00D56A3A">
              <w:t>of the department/school</w:t>
            </w:r>
            <w:r>
              <w:t xml:space="preserve">, </w:t>
            </w:r>
            <w:r w:rsidRPr="00D56A3A">
              <w:t xml:space="preserve">and is auditable. The faculty member will be responsible for </w:t>
            </w:r>
            <w:r>
              <w:t xml:space="preserve">all audit </w:t>
            </w:r>
            <w:r w:rsidRPr="00D56A3A">
              <w:t>clarification, if any.</w:t>
            </w:r>
          </w:p>
          <w:p w:rsidR="00BC5F99" w:rsidRDefault="00BC5F99" w:rsidP="00F620FA">
            <w:pPr>
              <w:ind w:left="-1" w:right="-7"/>
              <w:jc w:val="both"/>
            </w:pPr>
          </w:p>
          <w:p w:rsidR="00BC5F99" w:rsidRPr="00BC5F99" w:rsidRDefault="00BC5F99" w:rsidP="00683029">
            <w:pPr>
              <w:ind w:firstLine="721"/>
              <w:jc w:val="both"/>
              <w:rPr>
                <w:b/>
                <w:i/>
                <w:u w:val="single"/>
              </w:rPr>
            </w:pPr>
            <w:r>
              <w:t xml:space="preserve">It is important to note here that as per Circular issued by the Ministry of Finance, Government of India, for the optimum Management of Cash, it is instructed that the maximum limit for expenditure in the last quarter of the financial year shall be 33% of the available </w:t>
            </w:r>
            <w:r>
              <w:lastRenderedPageBreak/>
              <w:t>funds whereas the expenditure allowed in the month of March shall not exceed 15% of the available funds for the financial year.  For the above purpose, the meaning of funds shall mean the annual funds only and does not cover the accumulated funds of the block year.  The available fund means the allowed fund for the year reduced by the expenditure incurred in that year.  If the funds are incurred higher than the limit for the year, no expenditure in the last quarter shall be allowed.</w:t>
            </w:r>
            <w:r w:rsidR="00086406">
              <w:t xml:space="preserve"> This paragraph is applicabl</w:t>
            </w:r>
            <w:r w:rsidR="00FB5D89">
              <w:t>e on the activities under List -</w:t>
            </w:r>
            <w:r w:rsidR="00086406">
              <w:t xml:space="preserve"> B.</w:t>
            </w:r>
          </w:p>
        </w:tc>
      </w:tr>
    </w:tbl>
    <w:p w:rsidR="00BC5F99" w:rsidRDefault="00BC5F99" w:rsidP="00F620FA">
      <w:pPr>
        <w:ind w:left="720" w:right="332"/>
        <w:jc w:val="both"/>
      </w:pPr>
    </w:p>
    <w:p w:rsidR="008A5993" w:rsidRDefault="009930DB" w:rsidP="00BC5F99">
      <w:pPr>
        <w:ind w:left="720" w:right="332"/>
        <w:jc w:val="both"/>
      </w:pPr>
      <w:r>
        <w:t>(</w:t>
      </w:r>
      <w:r w:rsidR="003E73E5">
        <w:t>Form ‘B’ &amp;‘</w:t>
      </w:r>
      <w:r w:rsidRPr="00D56A3A">
        <w:t>C</w:t>
      </w:r>
      <w:r w:rsidR="003E73E5">
        <w:t>’ are to</w:t>
      </w:r>
      <w:r w:rsidRPr="00D56A3A">
        <w:t xml:space="preserve"> be </w:t>
      </w:r>
      <w:r w:rsidR="003E73E5">
        <w:t xml:space="preserve">used for procurement activities under List-B which should be </w:t>
      </w:r>
      <w:r w:rsidRPr="00D56A3A">
        <w:t xml:space="preserve">cleared within 5 working days by the concerned department/school </w:t>
      </w:r>
      <w:r>
        <w:t xml:space="preserve">and accounts </w:t>
      </w:r>
      <w:r w:rsidRPr="00D56A3A">
        <w:t>so as to reac</w:t>
      </w:r>
      <w:r>
        <w:t>h to</w:t>
      </w:r>
      <w:r w:rsidR="003E73E5">
        <w:t xml:space="preserve"> office of</w:t>
      </w:r>
      <w:r>
        <w:t xml:space="preserve"> Dean (FW)</w:t>
      </w:r>
      <w:r w:rsidRPr="00D56A3A">
        <w:t xml:space="preserve"> for further processing.</w:t>
      </w:r>
      <w:r>
        <w:t>)</w:t>
      </w:r>
    </w:p>
    <w:p w:rsidR="00BC5F99" w:rsidRDefault="00BC5F99" w:rsidP="00304BDA">
      <w:pPr>
        <w:ind w:left="-1" w:right="-660" w:firstLine="721"/>
      </w:pPr>
    </w:p>
    <w:p w:rsidR="00304BDA" w:rsidRDefault="00304BDA" w:rsidP="00304BDA">
      <w:pPr>
        <w:ind w:left="-1" w:right="-660" w:firstLine="721"/>
      </w:pPr>
    </w:p>
    <w:p w:rsidR="00E61452" w:rsidRDefault="00E61452" w:rsidP="00304BDA">
      <w:pPr>
        <w:ind w:left="-1" w:right="-660" w:firstLine="721"/>
      </w:pPr>
    </w:p>
    <w:p w:rsidR="00E61452" w:rsidRDefault="00E61452" w:rsidP="00304BDA">
      <w:pPr>
        <w:ind w:left="-1" w:right="-660" w:firstLine="721"/>
      </w:pPr>
    </w:p>
    <w:p w:rsidR="00E61452" w:rsidRDefault="00E61452" w:rsidP="00304BDA">
      <w:pPr>
        <w:ind w:left="-1" w:right="-660" w:firstLine="721"/>
      </w:pPr>
    </w:p>
    <w:p w:rsidR="00E61452" w:rsidRDefault="00E61452" w:rsidP="00304BDA">
      <w:pPr>
        <w:ind w:left="-1" w:right="-660" w:firstLine="721"/>
      </w:pPr>
    </w:p>
    <w:p w:rsidR="00E61452" w:rsidRDefault="00E61452" w:rsidP="00304BDA">
      <w:pPr>
        <w:ind w:left="-1" w:right="-660" w:firstLine="721"/>
      </w:pPr>
    </w:p>
    <w:p w:rsidR="00E61452" w:rsidRDefault="00E61452" w:rsidP="00304BDA">
      <w:pPr>
        <w:ind w:left="-1" w:right="-660" w:firstLine="721"/>
      </w:pPr>
    </w:p>
    <w:p w:rsidR="00E67E0F" w:rsidRDefault="00E67E0F" w:rsidP="005C7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p>
    <w:p w:rsidR="00E61452" w:rsidRDefault="00E61452" w:rsidP="00304BDA">
      <w:pPr>
        <w:ind w:left="-1" w:right="-660" w:firstLine="721"/>
      </w:pPr>
    </w:p>
    <w:sectPr w:rsidR="00E61452" w:rsidSect="00D968A0">
      <w:headerReference w:type="default" r:id="rId8"/>
      <w:footerReference w:type="default" r:id="rId9"/>
      <w:pgSz w:w="12240" w:h="15840"/>
      <w:pgMar w:top="1134" w:right="709" w:bottom="1134" w:left="851" w:header="431"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E94" w:rsidRDefault="00610E94">
      <w:r>
        <w:separator/>
      </w:r>
    </w:p>
  </w:endnote>
  <w:endnote w:type="continuationSeparator" w:id="1">
    <w:p w:rsidR="00610E94" w:rsidRDefault="00610E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275337"/>
      <w:docPartObj>
        <w:docPartGallery w:val="Page Numbers (Bottom of Page)"/>
        <w:docPartUnique/>
      </w:docPartObj>
    </w:sdtPr>
    <w:sdtEndPr>
      <w:rPr>
        <w:noProof/>
      </w:rPr>
    </w:sdtEndPr>
    <w:sdtContent>
      <w:p w:rsidR="00304BDA" w:rsidRDefault="00AC25F9">
        <w:pPr>
          <w:pStyle w:val="Footer"/>
          <w:jc w:val="center"/>
        </w:pPr>
        <w:r>
          <w:fldChar w:fldCharType="begin"/>
        </w:r>
        <w:r w:rsidR="00086406">
          <w:instrText xml:space="preserve"> PAGE   \* MERGEFORMAT </w:instrText>
        </w:r>
        <w:r>
          <w:fldChar w:fldCharType="separate"/>
        </w:r>
        <w:r w:rsidR="005C7408">
          <w:rPr>
            <w:noProof/>
          </w:rPr>
          <w:t>7</w:t>
        </w:r>
        <w:r>
          <w:rPr>
            <w:noProof/>
          </w:rPr>
          <w:fldChar w:fldCharType="end"/>
        </w:r>
      </w:p>
    </w:sdtContent>
  </w:sdt>
  <w:p w:rsidR="00304BDA" w:rsidRDefault="00304B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E94" w:rsidRDefault="00610E94">
      <w:r>
        <w:separator/>
      </w:r>
    </w:p>
  </w:footnote>
  <w:footnote w:type="continuationSeparator" w:id="1">
    <w:p w:rsidR="00610E94" w:rsidRDefault="00610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DA" w:rsidRDefault="00304BDA">
    <w:pPr>
      <w:pStyle w:val="Header"/>
      <w:jc w:val="right"/>
      <w:rPr>
        <w:b/>
      </w:rPr>
    </w:pPr>
    <w:r>
      <w:rPr>
        <w:b/>
      </w:rPr>
      <w:t>CPDA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7FB"/>
    <w:multiLevelType w:val="multilevel"/>
    <w:tmpl w:val="3BCA430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7F577D1"/>
    <w:multiLevelType w:val="hybridMultilevel"/>
    <w:tmpl w:val="67D241A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F5F77"/>
    <w:multiLevelType w:val="hybridMultilevel"/>
    <w:tmpl w:val="46A45E52"/>
    <w:lvl w:ilvl="0" w:tplc="12D61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08174A"/>
    <w:multiLevelType w:val="hybridMultilevel"/>
    <w:tmpl w:val="3416B446"/>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0104C"/>
    <w:multiLevelType w:val="multilevel"/>
    <w:tmpl w:val="F168E6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083244C"/>
    <w:multiLevelType w:val="multilevel"/>
    <w:tmpl w:val="843A4F38"/>
    <w:lvl w:ilvl="0">
      <w:start w:val="1"/>
      <w:numFmt w:val="lowerRoman"/>
      <w:lvlText w:val="%1."/>
      <w:lvlJc w:val="righ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rPr>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DB309D"/>
    <w:multiLevelType w:val="hybridMultilevel"/>
    <w:tmpl w:val="538227D8"/>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020C8F"/>
    <w:multiLevelType w:val="multilevel"/>
    <w:tmpl w:val="68CE0A9E"/>
    <w:lvl w:ilvl="0">
      <w:start w:val="1"/>
      <w:numFmt w:val="decimal"/>
      <w:lvlText w:val="%1."/>
      <w:lvlJc w:val="left"/>
      <w:pPr>
        <w:ind w:left="720" w:hanging="360"/>
      </w:pPr>
      <w:rPr>
        <w:rFonts w:hint="default"/>
        <w:b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B024E2E"/>
    <w:multiLevelType w:val="multilevel"/>
    <w:tmpl w:val="5FEC74BC"/>
    <w:lvl w:ilvl="0">
      <w:start w:val="1"/>
      <w:numFmt w:val="lowerLetter"/>
      <w:lvlText w:val="%1."/>
      <w:lvlJc w:val="left"/>
      <w:pPr>
        <w:ind w:left="720" w:hanging="360"/>
      </w:pPr>
      <w:rPr>
        <w:b w:val="0"/>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10C764D"/>
    <w:multiLevelType w:val="multilevel"/>
    <w:tmpl w:val="92C869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213E02A1"/>
    <w:multiLevelType w:val="hybridMultilevel"/>
    <w:tmpl w:val="F1784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0A4B6E"/>
    <w:multiLevelType w:val="hybridMultilevel"/>
    <w:tmpl w:val="DD14C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F12D2D"/>
    <w:multiLevelType w:val="hybridMultilevel"/>
    <w:tmpl w:val="987688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2E70F2"/>
    <w:multiLevelType w:val="hybridMultilevel"/>
    <w:tmpl w:val="979A75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A861A53"/>
    <w:multiLevelType w:val="hybridMultilevel"/>
    <w:tmpl w:val="6A1E756E"/>
    <w:lvl w:ilvl="0" w:tplc="C1348128">
      <w:start w:val="2"/>
      <w:numFmt w:val="lowerRoman"/>
      <w:lvlText w:val="%1."/>
      <w:lvlJc w:val="left"/>
      <w:pPr>
        <w:ind w:left="1433" w:hanging="720"/>
      </w:pPr>
      <w:rPr>
        <w:rFonts w:hint="default"/>
      </w:rPr>
    </w:lvl>
    <w:lvl w:ilvl="1" w:tplc="40090019" w:tentative="1">
      <w:start w:val="1"/>
      <w:numFmt w:val="lowerLetter"/>
      <w:lvlText w:val="%2."/>
      <w:lvlJc w:val="left"/>
      <w:pPr>
        <w:ind w:left="1793" w:hanging="360"/>
      </w:pPr>
    </w:lvl>
    <w:lvl w:ilvl="2" w:tplc="4009001B" w:tentative="1">
      <w:start w:val="1"/>
      <w:numFmt w:val="lowerRoman"/>
      <w:lvlText w:val="%3."/>
      <w:lvlJc w:val="right"/>
      <w:pPr>
        <w:ind w:left="2513" w:hanging="180"/>
      </w:pPr>
    </w:lvl>
    <w:lvl w:ilvl="3" w:tplc="4009000F" w:tentative="1">
      <w:start w:val="1"/>
      <w:numFmt w:val="decimal"/>
      <w:lvlText w:val="%4."/>
      <w:lvlJc w:val="left"/>
      <w:pPr>
        <w:ind w:left="3233" w:hanging="360"/>
      </w:pPr>
    </w:lvl>
    <w:lvl w:ilvl="4" w:tplc="40090019" w:tentative="1">
      <w:start w:val="1"/>
      <w:numFmt w:val="lowerLetter"/>
      <w:lvlText w:val="%5."/>
      <w:lvlJc w:val="left"/>
      <w:pPr>
        <w:ind w:left="3953" w:hanging="360"/>
      </w:pPr>
    </w:lvl>
    <w:lvl w:ilvl="5" w:tplc="4009001B" w:tentative="1">
      <w:start w:val="1"/>
      <w:numFmt w:val="lowerRoman"/>
      <w:lvlText w:val="%6."/>
      <w:lvlJc w:val="right"/>
      <w:pPr>
        <w:ind w:left="4673" w:hanging="180"/>
      </w:pPr>
    </w:lvl>
    <w:lvl w:ilvl="6" w:tplc="4009000F" w:tentative="1">
      <w:start w:val="1"/>
      <w:numFmt w:val="decimal"/>
      <w:lvlText w:val="%7."/>
      <w:lvlJc w:val="left"/>
      <w:pPr>
        <w:ind w:left="5393" w:hanging="360"/>
      </w:pPr>
    </w:lvl>
    <w:lvl w:ilvl="7" w:tplc="40090019" w:tentative="1">
      <w:start w:val="1"/>
      <w:numFmt w:val="lowerLetter"/>
      <w:lvlText w:val="%8."/>
      <w:lvlJc w:val="left"/>
      <w:pPr>
        <w:ind w:left="6113" w:hanging="360"/>
      </w:pPr>
    </w:lvl>
    <w:lvl w:ilvl="8" w:tplc="4009001B" w:tentative="1">
      <w:start w:val="1"/>
      <w:numFmt w:val="lowerRoman"/>
      <w:lvlText w:val="%9."/>
      <w:lvlJc w:val="right"/>
      <w:pPr>
        <w:ind w:left="6833" w:hanging="180"/>
      </w:pPr>
    </w:lvl>
  </w:abstractNum>
  <w:abstractNum w:abstractNumId="15">
    <w:nsid w:val="2AE377E0"/>
    <w:multiLevelType w:val="hybridMultilevel"/>
    <w:tmpl w:val="26920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D82179F"/>
    <w:multiLevelType w:val="hybridMultilevel"/>
    <w:tmpl w:val="A1EC8758"/>
    <w:lvl w:ilvl="0" w:tplc="E6D04A7A">
      <w:start w:val="1"/>
      <w:numFmt w:val="decimal"/>
      <w:lvlText w:val="%1."/>
      <w:lvlJc w:val="left"/>
      <w:pPr>
        <w:ind w:left="420" w:hanging="360"/>
      </w:pPr>
      <w:rPr>
        <w:rFonts w:hint="default"/>
        <w:b w:val="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7">
    <w:nsid w:val="333B17A5"/>
    <w:multiLevelType w:val="multilevel"/>
    <w:tmpl w:val="843A4F38"/>
    <w:lvl w:ilvl="0">
      <w:start w:val="1"/>
      <w:numFmt w:val="lowerRoman"/>
      <w:lvlText w:val="%1."/>
      <w:lvlJc w:val="righ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rPr>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12295E"/>
    <w:multiLevelType w:val="multilevel"/>
    <w:tmpl w:val="6C8E17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6743904"/>
    <w:multiLevelType w:val="multilevel"/>
    <w:tmpl w:val="195C5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97F0E2E"/>
    <w:multiLevelType w:val="multilevel"/>
    <w:tmpl w:val="36945A9E"/>
    <w:lvl w:ilvl="0">
      <w:start w:val="1"/>
      <w:numFmt w:val="decimal"/>
      <w:lvlText w:val="%1."/>
      <w:lvlJc w:val="left"/>
      <w:pPr>
        <w:tabs>
          <w:tab w:val="num" w:pos="720"/>
        </w:tabs>
        <w:ind w:left="720" w:hanging="576"/>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A076CE0"/>
    <w:multiLevelType w:val="multilevel"/>
    <w:tmpl w:val="EA22CA54"/>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FB545A9"/>
    <w:multiLevelType w:val="hybridMultilevel"/>
    <w:tmpl w:val="CF741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0B94BBF"/>
    <w:multiLevelType w:val="hybridMultilevel"/>
    <w:tmpl w:val="D520D132"/>
    <w:lvl w:ilvl="0" w:tplc="4C26E4B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C5642EF"/>
    <w:multiLevelType w:val="hybridMultilevel"/>
    <w:tmpl w:val="DDE644BC"/>
    <w:lvl w:ilvl="0" w:tplc="8CD080C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5">
    <w:nsid w:val="5C5147D8"/>
    <w:multiLevelType w:val="multilevel"/>
    <w:tmpl w:val="9F9251C8"/>
    <w:lvl w:ilvl="0">
      <w:start w:val="1"/>
      <w:numFmt w:val="bullet"/>
      <w:lvlText w:val=""/>
      <w:lvlJc w:val="left"/>
      <w:pPr>
        <w:ind w:left="780" w:hanging="360"/>
      </w:pPr>
      <w:rPr>
        <w:rFonts w:ascii="Wingdings" w:hAnsi="Wingdings" w:hint="default"/>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61402F73"/>
    <w:multiLevelType w:val="multilevel"/>
    <w:tmpl w:val="68CE0A9E"/>
    <w:lvl w:ilvl="0">
      <w:start w:val="1"/>
      <w:numFmt w:val="decimal"/>
      <w:lvlText w:val="%1."/>
      <w:lvlJc w:val="lef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rPr>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1B783F"/>
    <w:multiLevelType w:val="multilevel"/>
    <w:tmpl w:val="68CE0A9E"/>
    <w:lvl w:ilvl="0">
      <w:start w:val="1"/>
      <w:numFmt w:val="decimal"/>
      <w:lvlText w:val="%1."/>
      <w:lvlJc w:val="lef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rPr>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90B1AFC"/>
    <w:multiLevelType w:val="hybridMultilevel"/>
    <w:tmpl w:val="EA0EA09A"/>
    <w:lvl w:ilvl="0" w:tplc="40090001">
      <w:start w:val="1"/>
      <w:numFmt w:val="bullet"/>
      <w:lvlText w:val=""/>
      <w:lvlJc w:val="left"/>
      <w:pPr>
        <w:ind w:left="1203" w:hanging="360"/>
      </w:pPr>
      <w:rPr>
        <w:rFonts w:ascii="Symbol" w:hAnsi="Symbol" w:hint="default"/>
      </w:rPr>
    </w:lvl>
    <w:lvl w:ilvl="1" w:tplc="40090003" w:tentative="1">
      <w:start w:val="1"/>
      <w:numFmt w:val="bullet"/>
      <w:lvlText w:val="o"/>
      <w:lvlJc w:val="left"/>
      <w:pPr>
        <w:ind w:left="1923" w:hanging="360"/>
      </w:pPr>
      <w:rPr>
        <w:rFonts w:ascii="Courier New" w:hAnsi="Courier New" w:cs="Courier New" w:hint="default"/>
      </w:rPr>
    </w:lvl>
    <w:lvl w:ilvl="2" w:tplc="40090005" w:tentative="1">
      <w:start w:val="1"/>
      <w:numFmt w:val="bullet"/>
      <w:lvlText w:val=""/>
      <w:lvlJc w:val="left"/>
      <w:pPr>
        <w:ind w:left="2643" w:hanging="360"/>
      </w:pPr>
      <w:rPr>
        <w:rFonts w:ascii="Wingdings" w:hAnsi="Wingdings" w:hint="default"/>
      </w:rPr>
    </w:lvl>
    <w:lvl w:ilvl="3" w:tplc="40090001" w:tentative="1">
      <w:start w:val="1"/>
      <w:numFmt w:val="bullet"/>
      <w:lvlText w:val=""/>
      <w:lvlJc w:val="left"/>
      <w:pPr>
        <w:ind w:left="3363" w:hanging="360"/>
      </w:pPr>
      <w:rPr>
        <w:rFonts w:ascii="Symbol" w:hAnsi="Symbol" w:hint="default"/>
      </w:rPr>
    </w:lvl>
    <w:lvl w:ilvl="4" w:tplc="40090003" w:tentative="1">
      <w:start w:val="1"/>
      <w:numFmt w:val="bullet"/>
      <w:lvlText w:val="o"/>
      <w:lvlJc w:val="left"/>
      <w:pPr>
        <w:ind w:left="4083" w:hanging="360"/>
      </w:pPr>
      <w:rPr>
        <w:rFonts w:ascii="Courier New" w:hAnsi="Courier New" w:cs="Courier New" w:hint="default"/>
      </w:rPr>
    </w:lvl>
    <w:lvl w:ilvl="5" w:tplc="40090005" w:tentative="1">
      <w:start w:val="1"/>
      <w:numFmt w:val="bullet"/>
      <w:lvlText w:val=""/>
      <w:lvlJc w:val="left"/>
      <w:pPr>
        <w:ind w:left="4803" w:hanging="360"/>
      </w:pPr>
      <w:rPr>
        <w:rFonts w:ascii="Wingdings" w:hAnsi="Wingdings" w:hint="default"/>
      </w:rPr>
    </w:lvl>
    <w:lvl w:ilvl="6" w:tplc="40090001" w:tentative="1">
      <w:start w:val="1"/>
      <w:numFmt w:val="bullet"/>
      <w:lvlText w:val=""/>
      <w:lvlJc w:val="left"/>
      <w:pPr>
        <w:ind w:left="5523" w:hanging="360"/>
      </w:pPr>
      <w:rPr>
        <w:rFonts w:ascii="Symbol" w:hAnsi="Symbol" w:hint="default"/>
      </w:rPr>
    </w:lvl>
    <w:lvl w:ilvl="7" w:tplc="40090003" w:tentative="1">
      <w:start w:val="1"/>
      <w:numFmt w:val="bullet"/>
      <w:lvlText w:val="o"/>
      <w:lvlJc w:val="left"/>
      <w:pPr>
        <w:ind w:left="6243" w:hanging="360"/>
      </w:pPr>
      <w:rPr>
        <w:rFonts w:ascii="Courier New" w:hAnsi="Courier New" w:cs="Courier New" w:hint="default"/>
      </w:rPr>
    </w:lvl>
    <w:lvl w:ilvl="8" w:tplc="40090005" w:tentative="1">
      <w:start w:val="1"/>
      <w:numFmt w:val="bullet"/>
      <w:lvlText w:val=""/>
      <w:lvlJc w:val="left"/>
      <w:pPr>
        <w:ind w:left="6963" w:hanging="360"/>
      </w:pPr>
      <w:rPr>
        <w:rFonts w:ascii="Wingdings" w:hAnsi="Wingdings" w:hint="default"/>
      </w:rPr>
    </w:lvl>
  </w:abstractNum>
  <w:abstractNum w:abstractNumId="29">
    <w:nsid w:val="6D244CFC"/>
    <w:multiLevelType w:val="hybridMultilevel"/>
    <w:tmpl w:val="5338FAF4"/>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1910A33"/>
    <w:multiLevelType w:val="hybridMultilevel"/>
    <w:tmpl w:val="43BCD4B8"/>
    <w:lvl w:ilvl="0" w:tplc="B25AB6F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362594F"/>
    <w:multiLevelType w:val="hybridMultilevel"/>
    <w:tmpl w:val="EFAC1C0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25"/>
  </w:num>
  <w:num w:numId="3">
    <w:abstractNumId w:val="0"/>
  </w:num>
  <w:num w:numId="4">
    <w:abstractNumId w:val="7"/>
  </w:num>
  <w:num w:numId="5">
    <w:abstractNumId w:val="4"/>
  </w:num>
  <w:num w:numId="6">
    <w:abstractNumId w:val="18"/>
  </w:num>
  <w:num w:numId="7">
    <w:abstractNumId w:val="21"/>
  </w:num>
  <w:num w:numId="8">
    <w:abstractNumId w:val="19"/>
  </w:num>
  <w:num w:numId="9">
    <w:abstractNumId w:val="27"/>
  </w:num>
  <w:num w:numId="10">
    <w:abstractNumId w:val="8"/>
  </w:num>
  <w:num w:numId="11">
    <w:abstractNumId w:val="9"/>
  </w:num>
  <w:num w:numId="12">
    <w:abstractNumId w:val="12"/>
  </w:num>
  <w:num w:numId="13">
    <w:abstractNumId w:val="23"/>
  </w:num>
  <w:num w:numId="14">
    <w:abstractNumId w:val="3"/>
  </w:num>
  <w:num w:numId="15">
    <w:abstractNumId w:val="16"/>
  </w:num>
  <w:num w:numId="16">
    <w:abstractNumId w:val="13"/>
  </w:num>
  <w:num w:numId="17">
    <w:abstractNumId w:val="15"/>
  </w:num>
  <w:num w:numId="18">
    <w:abstractNumId w:val="10"/>
  </w:num>
  <w:num w:numId="19">
    <w:abstractNumId w:val="14"/>
  </w:num>
  <w:num w:numId="20">
    <w:abstractNumId w:val="30"/>
  </w:num>
  <w:num w:numId="21">
    <w:abstractNumId w:val="26"/>
  </w:num>
  <w:num w:numId="22">
    <w:abstractNumId w:val="17"/>
  </w:num>
  <w:num w:numId="23">
    <w:abstractNumId w:val="29"/>
  </w:num>
  <w:num w:numId="24">
    <w:abstractNumId w:val="1"/>
  </w:num>
  <w:num w:numId="25">
    <w:abstractNumId w:val="6"/>
  </w:num>
  <w:num w:numId="26">
    <w:abstractNumId w:val="22"/>
  </w:num>
  <w:num w:numId="27">
    <w:abstractNumId w:val="28"/>
  </w:num>
  <w:num w:numId="28">
    <w:abstractNumId w:val="11"/>
  </w:num>
  <w:num w:numId="29">
    <w:abstractNumId w:val="5"/>
  </w:num>
  <w:num w:numId="30">
    <w:abstractNumId w:val="31"/>
  </w:num>
  <w:num w:numId="31">
    <w:abstractNumId w:val="2"/>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activeWritingStyle w:appName="MSWord" w:lang="en-US" w:vendorID="64" w:dllVersion="131078" w:nlCheck="1" w:checkStyle="0"/>
  <w:activeWritingStyle w:appName="MSWord" w:lang="en-IN" w:vendorID="64" w:dllVersion="131078" w:nlCheck="1" w:checkStyle="0"/>
  <w:defaultTabStop w:val="720"/>
  <w:characterSpacingControl w:val="doNotCompress"/>
  <w:footnotePr>
    <w:footnote w:id="0"/>
    <w:footnote w:id="1"/>
  </w:footnotePr>
  <w:endnotePr>
    <w:endnote w:id="0"/>
    <w:endnote w:id="1"/>
  </w:endnotePr>
  <w:compat/>
  <w:rsids>
    <w:rsidRoot w:val="00744F9E"/>
    <w:rsid w:val="00001183"/>
    <w:rsid w:val="00015C2B"/>
    <w:rsid w:val="00017D83"/>
    <w:rsid w:val="00023F2F"/>
    <w:rsid w:val="00037588"/>
    <w:rsid w:val="00074664"/>
    <w:rsid w:val="0008615A"/>
    <w:rsid w:val="00086406"/>
    <w:rsid w:val="00090A4D"/>
    <w:rsid w:val="0009166E"/>
    <w:rsid w:val="00093EA0"/>
    <w:rsid w:val="0009537C"/>
    <w:rsid w:val="000B6FB6"/>
    <w:rsid w:val="000B752D"/>
    <w:rsid w:val="000D38FF"/>
    <w:rsid w:val="000D6C46"/>
    <w:rsid w:val="000E265E"/>
    <w:rsid w:val="000E352C"/>
    <w:rsid w:val="00111590"/>
    <w:rsid w:val="001122D8"/>
    <w:rsid w:val="0011318E"/>
    <w:rsid w:val="00120398"/>
    <w:rsid w:val="00141C5C"/>
    <w:rsid w:val="00166044"/>
    <w:rsid w:val="001705A7"/>
    <w:rsid w:val="00177332"/>
    <w:rsid w:val="001777CB"/>
    <w:rsid w:val="00196E3A"/>
    <w:rsid w:val="001A300C"/>
    <w:rsid w:val="001B5BC0"/>
    <w:rsid w:val="001C19FA"/>
    <w:rsid w:val="001C657E"/>
    <w:rsid w:val="001D7689"/>
    <w:rsid w:val="001E626F"/>
    <w:rsid w:val="001E6ADA"/>
    <w:rsid w:val="001F192B"/>
    <w:rsid w:val="00203CC8"/>
    <w:rsid w:val="00210F91"/>
    <w:rsid w:val="0021538C"/>
    <w:rsid w:val="00223A3D"/>
    <w:rsid w:val="0023555F"/>
    <w:rsid w:val="00237B92"/>
    <w:rsid w:val="00252694"/>
    <w:rsid w:val="00270167"/>
    <w:rsid w:val="00296192"/>
    <w:rsid w:val="002A0AC8"/>
    <w:rsid w:val="002A2181"/>
    <w:rsid w:val="002A2FFB"/>
    <w:rsid w:val="002A333F"/>
    <w:rsid w:val="002C33C3"/>
    <w:rsid w:val="002C6018"/>
    <w:rsid w:val="002D22E0"/>
    <w:rsid w:val="002D4213"/>
    <w:rsid w:val="00304BDA"/>
    <w:rsid w:val="00311377"/>
    <w:rsid w:val="0032109A"/>
    <w:rsid w:val="00322A7A"/>
    <w:rsid w:val="003249D4"/>
    <w:rsid w:val="003275B2"/>
    <w:rsid w:val="00331873"/>
    <w:rsid w:val="00347490"/>
    <w:rsid w:val="00354CBB"/>
    <w:rsid w:val="0036125E"/>
    <w:rsid w:val="00361A8C"/>
    <w:rsid w:val="00367C95"/>
    <w:rsid w:val="0038395C"/>
    <w:rsid w:val="00390623"/>
    <w:rsid w:val="00391243"/>
    <w:rsid w:val="00392118"/>
    <w:rsid w:val="003A3630"/>
    <w:rsid w:val="003A4E76"/>
    <w:rsid w:val="003B73BF"/>
    <w:rsid w:val="003C2056"/>
    <w:rsid w:val="003C6E3A"/>
    <w:rsid w:val="003E73E5"/>
    <w:rsid w:val="003F0676"/>
    <w:rsid w:val="003F2034"/>
    <w:rsid w:val="003F506D"/>
    <w:rsid w:val="004409D9"/>
    <w:rsid w:val="00441595"/>
    <w:rsid w:val="004509C0"/>
    <w:rsid w:val="00463012"/>
    <w:rsid w:val="00470D14"/>
    <w:rsid w:val="004725A2"/>
    <w:rsid w:val="004809A6"/>
    <w:rsid w:val="004850C5"/>
    <w:rsid w:val="00490BF5"/>
    <w:rsid w:val="004A0BD3"/>
    <w:rsid w:val="004A1DC9"/>
    <w:rsid w:val="004A35D2"/>
    <w:rsid w:val="004A7DFB"/>
    <w:rsid w:val="004B21D8"/>
    <w:rsid w:val="004B6985"/>
    <w:rsid w:val="004C56FE"/>
    <w:rsid w:val="004D0B50"/>
    <w:rsid w:val="004E2BE6"/>
    <w:rsid w:val="004F1CB0"/>
    <w:rsid w:val="004F79A0"/>
    <w:rsid w:val="005104C3"/>
    <w:rsid w:val="00521BB5"/>
    <w:rsid w:val="005468BE"/>
    <w:rsid w:val="005535AC"/>
    <w:rsid w:val="00554938"/>
    <w:rsid w:val="00557FB1"/>
    <w:rsid w:val="005613D6"/>
    <w:rsid w:val="00566782"/>
    <w:rsid w:val="005C0F29"/>
    <w:rsid w:val="005C7408"/>
    <w:rsid w:val="005D091C"/>
    <w:rsid w:val="005D2C09"/>
    <w:rsid w:val="005E16C2"/>
    <w:rsid w:val="005E3C91"/>
    <w:rsid w:val="005E56D8"/>
    <w:rsid w:val="00610E94"/>
    <w:rsid w:val="00613C56"/>
    <w:rsid w:val="0062793D"/>
    <w:rsid w:val="00631147"/>
    <w:rsid w:val="00635BE3"/>
    <w:rsid w:val="00635E6B"/>
    <w:rsid w:val="00651433"/>
    <w:rsid w:val="00661A4A"/>
    <w:rsid w:val="006660EE"/>
    <w:rsid w:val="00673E84"/>
    <w:rsid w:val="00680E3A"/>
    <w:rsid w:val="00680EA1"/>
    <w:rsid w:val="00683029"/>
    <w:rsid w:val="0068379E"/>
    <w:rsid w:val="00693BFC"/>
    <w:rsid w:val="006945E2"/>
    <w:rsid w:val="0069543F"/>
    <w:rsid w:val="006A4FD1"/>
    <w:rsid w:val="006B31D9"/>
    <w:rsid w:val="006B56C1"/>
    <w:rsid w:val="006D0B4A"/>
    <w:rsid w:val="006D19A6"/>
    <w:rsid w:val="006E2C07"/>
    <w:rsid w:val="006F1C6B"/>
    <w:rsid w:val="006F2920"/>
    <w:rsid w:val="006F3983"/>
    <w:rsid w:val="007228DA"/>
    <w:rsid w:val="00725154"/>
    <w:rsid w:val="00744F9E"/>
    <w:rsid w:val="00745812"/>
    <w:rsid w:val="00747871"/>
    <w:rsid w:val="0075778E"/>
    <w:rsid w:val="007710E2"/>
    <w:rsid w:val="00795AF8"/>
    <w:rsid w:val="00796259"/>
    <w:rsid w:val="0079722F"/>
    <w:rsid w:val="007A0DB1"/>
    <w:rsid w:val="007B024B"/>
    <w:rsid w:val="007B56EC"/>
    <w:rsid w:val="007B7B24"/>
    <w:rsid w:val="007D658B"/>
    <w:rsid w:val="007D6B81"/>
    <w:rsid w:val="007E6869"/>
    <w:rsid w:val="00800C4C"/>
    <w:rsid w:val="00804350"/>
    <w:rsid w:val="008075C1"/>
    <w:rsid w:val="00813AE8"/>
    <w:rsid w:val="00847B0B"/>
    <w:rsid w:val="008517F4"/>
    <w:rsid w:val="008632F1"/>
    <w:rsid w:val="0087386F"/>
    <w:rsid w:val="00895EC7"/>
    <w:rsid w:val="008A4925"/>
    <w:rsid w:val="008A5993"/>
    <w:rsid w:val="008A7244"/>
    <w:rsid w:val="009022A6"/>
    <w:rsid w:val="00920D7C"/>
    <w:rsid w:val="00930FE3"/>
    <w:rsid w:val="00955EB6"/>
    <w:rsid w:val="009658CA"/>
    <w:rsid w:val="00967C37"/>
    <w:rsid w:val="00971381"/>
    <w:rsid w:val="00973062"/>
    <w:rsid w:val="00973256"/>
    <w:rsid w:val="0098362D"/>
    <w:rsid w:val="009930DB"/>
    <w:rsid w:val="00994744"/>
    <w:rsid w:val="00997484"/>
    <w:rsid w:val="009A7610"/>
    <w:rsid w:val="009B4686"/>
    <w:rsid w:val="009C5E32"/>
    <w:rsid w:val="009D0C09"/>
    <w:rsid w:val="009E0669"/>
    <w:rsid w:val="009E0B7A"/>
    <w:rsid w:val="009E3EDA"/>
    <w:rsid w:val="009F0E4F"/>
    <w:rsid w:val="00A00B57"/>
    <w:rsid w:val="00A00B81"/>
    <w:rsid w:val="00A014F7"/>
    <w:rsid w:val="00A05526"/>
    <w:rsid w:val="00A05C15"/>
    <w:rsid w:val="00A23BB4"/>
    <w:rsid w:val="00A23C18"/>
    <w:rsid w:val="00A34CA1"/>
    <w:rsid w:val="00A36A3B"/>
    <w:rsid w:val="00A378C4"/>
    <w:rsid w:val="00A43482"/>
    <w:rsid w:val="00A4760B"/>
    <w:rsid w:val="00A516E0"/>
    <w:rsid w:val="00A55E4F"/>
    <w:rsid w:val="00A63427"/>
    <w:rsid w:val="00A74A45"/>
    <w:rsid w:val="00A85274"/>
    <w:rsid w:val="00A910BB"/>
    <w:rsid w:val="00A9288B"/>
    <w:rsid w:val="00A931D0"/>
    <w:rsid w:val="00AA6736"/>
    <w:rsid w:val="00AC25F9"/>
    <w:rsid w:val="00AC7067"/>
    <w:rsid w:val="00AD7A3F"/>
    <w:rsid w:val="00AE6764"/>
    <w:rsid w:val="00B07B68"/>
    <w:rsid w:val="00B172F0"/>
    <w:rsid w:val="00B20DD6"/>
    <w:rsid w:val="00B22AB7"/>
    <w:rsid w:val="00B336C2"/>
    <w:rsid w:val="00B35757"/>
    <w:rsid w:val="00B56A0F"/>
    <w:rsid w:val="00B67FA7"/>
    <w:rsid w:val="00B8209E"/>
    <w:rsid w:val="00B8276F"/>
    <w:rsid w:val="00B84448"/>
    <w:rsid w:val="00B847FE"/>
    <w:rsid w:val="00B84B42"/>
    <w:rsid w:val="00B85690"/>
    <w:rsid w:val="00BB236F"/>
    <w:rsid w:val="00BB38D5"/>
    <w:rsid w:val="00BC0AE6"/>
    <w:rsid w:val="00BC29EA"/>
    <w:rsid w:val="00BC34AB"/>
    <w:rsid w:val="00BC5F99"/>
    <w:rsid w:val="00BD321C"/>
    <w:rsid w:val="00BE3747"/>
    <w:rsid w:val="00BE5D47"/>
    <w:rsid w:val="00C00ED7"/>
    <w:rsid w:val="00C0673F"/>
    <w:rsid w:val="00C2060E"/>
    <w:rsid w:val="00C21103"/>
    <w:rsid w:val="00C253C4"/>
    <w:rsid w:val="00C30298"/>
    <w:rsid w:val="00C3613D"/>
    <w:rsid w:val="00C40389"/>
    <w:rsid w:val="00C57709"/>
    <w:rsid w:val="00C63902"/>
    <w:rsid w:val="00C67BF0"/>
    <w:rsid w:val="00C67FA5"/>
    <w:rsid w:val="00C707AF"/>
    <w:rsid w:val="00C91195"/>
    <w:rsid w:val="00CD0F9F"/>
    <w:rsid w:val="00CD164B"/>
    <w:rsid w:val="00CE7265"/>
    <w:rsid w:val="00CF0720"/>
    <w:rsid w:val="00D208FF"/>
    <w:rsid w:val="00D32524"/>
    <w:rsid w:val="00D430F8"/>
    <w:rsid w:val="00D56A3A"/>
    <w:rsid w:val="00D82210"/>
    <w:rsid w:val="00D87A5E"/>
    <w:rsid w:val="00D90B49"/>
    <w:rsid w:val="00D968A0"/>
    <w:rsid w:val="00DA0A25"/>
    <w:rsid w:val="00DA3F80"/>
    <w:rsid w:val="00DC27B7"/>
    <w:rsid w:val="00DF1F3F"/>
    <w:rsid w:val="00DF7FED"/>
    <w:rsid w:val="00E025AC"/>
    <w:rsid w:val="00E1249A"/>
    <w:rsid w:val="00E14DD0"/>
    <w:rsid w:val="00E20FAA"/>
    <w:rsid w:val="00E337FA"/>
    <w:rsid w:val="00E45371"/>
    <w:rsid w:val="00E542D4"/>
    <w:rsid w:val="00E57275"/>
    <w:rsid w:val="00E61452"/>
    <w:rsid w:val="00E67E0F"/>
    <w:rsid w:val="00E738D2"/>
    <w:rsid w:val="00E73EC5"/>
    <w:rsid w:val="00E841B2"/>
    <w:rsid w:val="00E93A4D"/>
    <w:rsid w:val="00E97CC9"/>
    <w:rsid w:val="00EA20A6"/>
    <w:rsid w:val="00EC3D34"/>
    <w:rsid w:val="00EC450E"/>
    <w:rsid w:val="00ED3247"/>
    <w:rsid w:val="00EE2A31"/>
    <w:rsid w:val="00EF0671"/>
    <w:rsid w:val="00EF6D83"/>
    <w:rsid w:val="00F01D05"/>
    <w:rsid w:val="00F05287"/>
    <w:rsid w:val="00F11678"/>
    <w:rsid w:val="00F13EBB"/>
    <w:rsid w:val="00F251F4"/>
    <w:rsid w:val="00F40A42"/>
    <w:rsid w:val="00F41651"/>
    <w:rsid w:val="00F620FA"/>
    <w:rsid w:val="00F83F08"/>
    <w:rsid w:val="00F90B37"/>
    <w:rsid w:val="00F96FA0"/>
    <w:rsid w:val="00FA08E7"/>
    <w:rsid w:val="00FB5D89"/>
    <w:rsid w:val="00FB6003"/>
    <w:rsid w:val="00FB7742"/>
    <w:rsid w:val="00FD7F8C"/>
    <w:rsid w:val="00FE0A06"/>
    <w:rsid w:val="00FE3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83"/>
    <w:pPr>
      <w:suppressAutoHyphens/>
    </w:pPr>
    <w:rPr>
      <w:sz w:val="24"/>
      <w:szCs w:val="24"/>
      <w:lang w:val="en-US" w:eastAsia="en-US"/>
    </w:rPr>
  </w:style>
  <w:style w:type="paragraph" w:styleId="Heading2">
    <w:name w:val="heading 2"/>
    <w:basedOn w:val="Normal"/>
    <w:next w:val="Normal"/>
    <w:qFormat/>
    <w:rsid w:val="00FF5BA1"/>
    <w:pPr>
      <w:keepNext/>
      <w:spacing w:line="360" w:lineRule="auto"/>
      <w:ind w:left="1440"/>
      <w:outlineLvl w:val="1"/>
    </w:pPr>
    <w:rPr>
      <w:szCs w:val="20"/>
    </w:rPr>
  </w:style>
  <w:style w:type="paragraph" w:styleId="Heading3">
    <w:name w:val="heading 3"/>
    <w:basedOn w:val="Normal"/>
    <w:next w:val="Normal"/>
    <w:qFormat/>
    <w:rsid w:val="00FF5BA1"/>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310F3"/>
    <w:rPr>
      <w:sz w:val="16"/>
      <w:szCs w:val="16"/>
    </w:rPr>
  </w:style>
  <w:style w:type="character" w:customStyle="1" w:styleId="CommentTextChar">
    <w:name w:val="Comment Text Char"/>
    <w:basedOn w:val="DefaultParagraphFont"/>
    <w:link w:val="CommentText"/>
    <w:uiPriority w:val="99"/>
    <w:rsid w:val="00D310F3"/>
    <w:rPr>
      <w:lang w:val="en-US" w:eastAsia="en-US"/>
    </w:rPr>
  </w:style>
  <w:style w:type="character" w:customStyle="1" w:styleId="CommentSubjectChar">
    <w:name w:val="Comment Subject Char"/>
    <w:basedOn w:val="CommentTextChar"/>
    <w:link w:val="CommentSubject"/>
    <w:rsid w:val="00D310F3"/>
    <w:rPr>
      <w:b/>
      <w:bCs/>
      <w:lang w:val="en-US" w:eastAsia="en-US"/>
    </w:rPr>
  </w:style>
  <w:style w:type="character" w:customStyle="1" w:styleId="BalloonTextChar">
    <w:name w:val="Balloon Text Char"/>
    <w:basedOn w:val="DefaultParagraphFont"/>
    <w:link w:val="BalloonText"/>
    <w:rsid w:val="00D310F3"/>
    <w:rPr>
      <w:rFonts w:ascii="Tahoma" w:hAnsi="Tahoma" w:cs="Tahoma"/>
      <w:sz w:val="16"/>
      <w:szCs w:val="16"/>
      <w:lang w:val="en-US" w:eastAsia="en-US"/>
    </w:rPr>
  </w:style>
  <w:style w:type="character" w:styleId="Strong">
    <w:name w:val="Strong"/>
    <w:basedOn w:val="DefaultParagraphFont"/>
    <w:uiPriority w:val="22"/>
    <w:qFormat/>
    <w:rsid w:val="00C376E5"/>
    <w:rPr>
      <w:b/>
      <w:bCs/>
    </w:rPr>
  </w:style>
  <w:style w:type="character" w:customStyle="1" w:styleId="FooterChar">
    <w:name w:val="Footer Char"/>
    <w:basedOn w:val="DefaultParagraphFont"/>
    <w:link w:val="Footer"/>
    <w:uiPriority w:val="99"/>
    <w:rsid w:val="008F5724"/>
    <w:rPr>
      <w:sz w:val="24"/>
      <w:szCs w:val="24"/>
      <w:lang w:val="en-US" w:eastAsia="en-US"/>
    </w:rPr>
  </w:style>
  <w:style w:type="character" w:customStyle="1" w:styleId="ListLabel1">
    <w:name w:val="ListLabel 1"/>
    <w:rsid w:val="00D968A0"/>
    <w:rPr>
      <w:b w:val="0"/>
    </w:rPr>
  </w:style>
  <w:style w:type="character" w:customStyle="1" w:styleId="ListLabel2">
    <w:name w:val="ListLabel 2"/>
    <w:rsid w:val="00D968A0"/>
    <w:rPr>
      <w:strike w:val="0"/>
      <w:dstrike w:val="0"/>
    </w:rPr>
  </w:style>
  <w:style w:type="character" w:customStyle="1" w:styleId="ListLabel3">
    <w:name w:val="ListLabel 3"/>
    <w:rsid w:val="00D968A0"/>
    <w:rPr>
      <w:rFonts w:cs="Courier New"/>
    </w:rPr>
  </w:style>
  <w:style w:type="paragraph" w:customStyle="1" w:styleId="Heading">
    <w:name w:val="Heading"/>
    <w:basedOn w:val="Normal"/>
    <w:next w:val="TextBody"/>
    <w:rsid w:val="00D968A0"/>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D968A0"/>
    <w:pPr>
      <w:spacing w:after="140" w:line="288" w:lineRule="auto"/>
    </w:pPr>
  </w:style>
  <w:style w:type="paragraph" w:styleId="List">
    <w:name w:val="List"/>
    <w:basedOn w:val="TextBody"/>
    <w:rsid w:val="00D968A0"/>
    <w:rPr>
      <w:rFonts w:cs="FreeSans"/>
    </w:rPr>
  </w:style>
  <w:style w:type="paragraph" w:styleId="Caption">
    <w:name w:val="caption"/>
    <w:basedOn w:val="Normal"/>
    <w:rsid w:val="00D968A0"/>
    <w:pPr>
      <w:suppressLineNumbers/>
      <w:spacing w:before="120" w:after="120"/>
    </w:pPr>
    <w:rPr>
      <w:rFonts w:cs="FreeSans"/>
      <w:i/>
      <w:iCs/>
    </w:rPr>
  </w:style>
  <w:style w:type="paragraph" w:customStyle="1" w:styleId="Index">
    <w:name w:val="Index"/>
    <w:basedOn w:val="Normal"/>
    <w:rsid w:val="00D968A0"/>
    <w:pPr>
      <w:suppressLineNumbers/>
    </w:pPr>
    <w:rPr>
      <w:rFonts w:cs="FreeSans"/>
    </w:rPr>
  </w:style>
  <w:style w:type="paragraph" w:styleId="Header">
    <w:name w:val="header"/>
    <w:basedOn w:val="Normal"/>
    <w:rsid w:val="00F9287C"/>
    <w:pPr>
      <w:tabs>
        <w:tab w:val="center" w:pos="4320"/>
        <w:tab w:val="right" w:pos="8640"/>
      </w:tabs>
    </w:pPr>
  </w:style>
  <w:style w:type="paragraph" w:styleId="Footer">
    <w:name w:val="footer"/>
    <w:basedOn w:val="Normal"/>
    <w:link w:val="FooterChar"/>
    <w:uiPriority w:val="99"/>
    <w:rsid w:val="00F9287C"/>
    <w:pPr>
      <w:tabs>
        <w:tab w:val="center" w:pos="4320"/>
        <w:tab w:val="right" w:pos="8640"/>
      </w:tabs>
    </w:pPr>
  </w:style>
  <w:style w:type="paragraph" w:styleId="ListParagraph">
    <w:name w:val="List Paragraph"/>
    <w:basedOn w:val="Normal"/>
    <w:uiPriority w:val="34"/>
    <w:qFormat/>
    <w:rsid w:val="00D310F3"/>
    <w:pPr>
      <w:spacing w:after="200" w:line="276" w:lineRule="auto"/>
      <w:ind w:left="720"/>
      <w:contextualSpacing/>
    </w:pPr>
    <w:rPr>
      <w:rFonts w:ascii="Calibri" w:hAnsi="Calibri"/>
      <w:sz w:val="22"/>
      <w:szCs w:val="22"/>
      <w:lang w:val="en-IN" w:eastAsia="en-IN"/>
    </w:rPr>
  </w:style>
  <w:style w:type="paragraph" w:styleId="CommentText">
    <w:name w:val="annotation text"/>
    <w:basedOn w:val="Normal"/>
    <w:link w:val="CommentTextChar"/>
    <w:uiPriority w:val="99"/>
    <w:rsid w:val="00D310F3"/>
    <w:rPr>
      <w:sz w:val="20"/>
      <w:szCs w:val="20"/>
    </w:rPr>
  </w:style>
  <w:style w:type="paragraph" w:styleId="CommentSubject">
    <w:name w:val="annotation subject"/>
    <w:basedOn w:val="CommentText"/>
    <w:link w:val="CommentSubjectChar"/>
    <w:rsid w:val="00D310F3"/>
    <w:rPr>
      <w:b/>
      <w:bCs/>
    </w:rPr>
  </w:style>
  <w:style w:type="paragraph" w:styleId="BalloonText">
    <w:name w:val="Balloon Text"/>
    <w:basedOn w:val="Normal"/>
    <w:link w:val="BalloonTextChar"/>
    <w:rsid w:val="00D310F3"/>
    <w:rPr>
      <w:rFonts w:ascii="Tahoma" w:hAnsi="Tahoma" w:cs="Tahoma"/>
      <w:sz w:val="16"/>
      <w:szCs w:val="16"/>
    </w:rPr>
  </w:style>
  <w:style w:type="numbering" w:customStyle="1" w:styleId="Style1">
    <w:name w:val="Style1"/>
    <w:rsid w:val="00062577"/>
  </w:style>
  <w:style w:type="table" w:styleId="TableGrid">
    <w:name w:val="Table Grid"/>
    <w:basedOn w:val="TableNormal"/>
    <w:uiPriority w:val="59"/>
    <w:rsid w:val="00E32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06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4A8D-E1BE-4FE1-BCC0-D19B5967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NATIONAL INSTITUTE OF TECHNOLOGY,KURUKSHETRA</vt:lpstr>
    </vt:vector>
  </TitlesOfParts>
  <Company/>
  <LinksUpToDate>false</LinksUpToDate>
  <CharactersWithSpaces>16505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OF TECHNOLOGY,KURUKSHETRA</dc:title>
  <dc:creator>mca</dc:creator>
  <cp:lastModifiedBy>Dean(FW)</cp:lastModifiedBy>
  <cp:revision>19</cp:revision>
  <cp:lastPrinted>2021-07-09T09:52:00Z</cp:lastPrinted>
  <dcterms:created xsi:type="dcterms:W3CDTF">2021-07-06T05:15:00Z</dcterms:created>
  <dcterms:modified xsi:type="dcterms:W3CDTF">2021-07-09T09:55:00Z</dcterms:modified>
  <dc:language>en-IN</dc:language>
</cp:coreProperties>
</file>